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1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inter" w:hAnsi="inter" w:eastAsia="inter" w:cs="inter"/>
          <w:color w:val="000000"/>
        </w:rPr>
        <w:br/>
      </w:r>
      <w:r>
        <w:rPr>
          <w:rFonts w:ascii="Times New Roman" w:hAnsi="Times New Roman" w:eastAsia="inter" w:cs="Times New Roman"/>
          <w:b/>
          <w:color w:val="000000"/>
          <w:sz w:val="28"/>
          <w:szCs w:val="28"/>
        </w:rPr>
        <w:t xml:space="preserve">Духовное развитие цивилизаций в Позднем средневековье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1. Роль церкви в политической, экономической и культурной жизни европейских государств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1.Духовная жизнь общества связана с созданием духовных ценностей, нравственностью и мировоззрением.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2.В Позднем средневековье главенствующую роль в общественной жизни играла религия.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3.Католическая церковь в Западной Европе была самой могущественной организацией; обеспечивала моральное обоснование власти правителей.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4.Папа Римский имел значительный авторитет и мог назначать или отстранять правителей – ключевой политический игрок.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5.С XIV века влияние церкви снижалось из-за роста национальных государств и укрепления королевской власти.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В 14-15 веке авторитет церкви снижается в результате событий: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-Авиньонское пленение Пап 1309-1377 (период вынужденного нахождения Римских Пап при дворе французского короля)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-Великий раскол (1378–1417) показал кризис церкви: несколько претендентов на папский престол. Папы и антипапы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-Контроль над духовенством переходил к светским монархам (например, Инквизиция в Испании под контролем королей).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  <w:t xml:space="preserve">-Как протест против обогащения церкви и монополии на духовную жизнь возникло движение Реформации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владела значительными земельными угодьями – около трети обрабатываемой земли в Европе и получала значительные доходы. Источники-плата за обряды, продажа церковных должностей (симония), продажа индульгенций, сбор пожертвований, обогащалась за счет паломников и пр.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Собирала десятину, продавала индульгенции, финансировала строительство храмов и культурных проектов.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играла важную роль в судопроизводстве, использовала Инквизицию для борьбы с ересями. Инквизиция –святой суд. Могла наложить интердикт (отлучение от церкви целого государства)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2. Религиозно-просветительская деятельность и образование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инвестировала в образование: финансировала школы, университеты, библиотеки.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Университеты постепенно освобождались от папского влияния, расширялся круг преподавания – становились доступны национальные языки.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Важные науки Средневековья: математика, медицина, юриспруденция. Развивалась алхимия и методы проведения научных опытов.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Технические усовершенствования: компас, астролябия, корабли каравеллы способствовали развитию мореплавания.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Изобретение книгопечатания (Гутенберг) в середине XV века позволило распространить образование и информацию.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Водяные двигатели и домны усовершенствовали металлургическое и горнорудное производство.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способствовала этнической консолидации народов и формированию культурных ценностей, неся и идеологическую ответственность.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3. Церковь в Восточной Европе и формирование 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Восточная Европа – преимущественно </w:t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yellow"/>
        </w:rPr>
        <w:t xml:space="preserve">православное вероисповедание.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-Русская православная церковь формировала духовные нормы, стиль жизни и культурные традиции трех братских народов (белорусы, русские, украинцы).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-До середины XV века Русская православная церковь не была самостоятельной – подчинялась Константинопольскому патриархату до 1453.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-Митрополиты назначались в Константинополе; с 1325 г. резиденция в Москве.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inter" w:cs="Times New Roman"/>
          <w:color w:val="000000"/>
          <w:sz w:val="26"/>
          <w:szCs w:val="26"/>
          <w:highlight w:val="none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Усиление Московского княжества требовало большей идеологической поддержки.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Флорентийская уния (1439 г.)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– попытка объединить православие и католицизм – не была принята в Русском государстве.По этой унии предполагалось перейти в подчинение Папы Римского, но сохранить православные обряды. Митрополит Русской церкви Исидор подписал унию, но его низложил Московский князь Василий </w:t>
      </w:r>
      <w:r>
        <w:rPr>
          <w:rFonts w:ascii="Times New Roman" w:hAnsi="Times New Roman" w:eastAsia="inter" w:cs="Times New Roman"/>
          <w:color w:val="000000"/>
          <w:sz w:val="26"/>
          <w:szCs w:val="26"/>
          <w:lang w:val="en-US"/>
        </w:rPr>
        <w:t xml:space="preserve">II</w:t>
      </w:r>
      <w:r>
        <w:rPr>
          <w:rFonts w:ascii="Times New Roman" w:hAnsi="Times New Roman" w:eastAsia="inter" w:cs="Times New Roman"/>
          <w:color w:val="000000"/>
          <w:sz w:val="26"/>
          <w:szCs w:val="26"/>
          <w:lang w:val="ru-RU"/>
        </w:rPr>
        <w:t xml:space="preserve"> и уния не утвердилась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В 1448 г. Московская церковь получила фактическую автокефалию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(независимость от Константинополя), избрав собственного митрополита Иону.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Церковь стала важным политическим центром, поддерживала легитимность власти князей и царей.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Активно развивалась церковная архитектура, искусство, литература.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Православие укрепляло историческую и этническую идентичность народа.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color w:val="000000"/>
          <w:sz w:val="26"/>
          <w:szCs w:val="26"/>
        </w:rPr>
        <w:t xml:space="preserve">4. Ослабление и критика церковного влияния в Позднем средневековье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Ослабление власти церкви в Европе начиная с XIV века – переход политической власти к королям и национальным государствам.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Торговля индульгенциями вызывала критику и обвинения в коррупции.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b/>
          <w:bCs/>
          <w:color w:val="000000"/>
          <w:sz w:val="26"/>
          <w:szCs w:val="26"/>
        </w:rPr>
        <w:t xml:space="preserve">Кризис церкви</w:t>
      </w: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 отражался в Великим расколе и снижении влиятельности папы.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inter" w:cs="Times New Roman"/>
          <w:color w:val="000000"/>
          <w:sz w:val="26"/>
          <w:szCs w:val="26"/>
        </w:rPr>
        <w:t xml:space="preserve">Несмотря на критику, церковь оставалась главным идеологическим центром, сохраняя влияние на общество, культуру и мораль.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32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850" cy="63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475.5pt;height:0.0pt;mso-wrap-distance-left:0.0pt;mso-wrap-distance-top:0.0pt;mso-wrap-distance-right:0.0pt;mso-wrap-distance-bottom:0.0pt;visibility:visible;" fillcolor="#FFFFFF" strokecolor="#000000"/>
            </w:pict>
          </mc:Fallback>
        </mc:AlternateContent>
      </w:r>
      <w:r/>
    </w:p>
    <w:p>
      <w:pPr>
        <w:pStyle w:val="14"/>
        <w:ind w:left="0" w:right="0" w:firstLine="0"/>
        <w:spacing w:before="299" w:after="299"/>
        <w:rPr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Духовное развитие цивилизаций в Позднем средневековье по профилю</w:t>
      </w:r>
      <w:r>
        <w:rPr>
          <w:sz w:val="26"/>
          <w:szCs w:val="26"/>
          <w:u w:val="single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1. Ереси в позднем средневековье</w:t>
      </w:r>
      <w:r>
        <w:rPr>
          <w:sz w:val="26"/>
          <w:szCs w:val="26"/>
        </w:rPr>
      </w:r>
    </w:p>
    <w:p>
      <w:pPr>
        <w:pStyle w:val="30"/>
        <w:numPr>
          <w:ilvl w:val="0"/>
          <w:numId w:val="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Появились многочисленные религиозные движения, критикующие католическую церковь (XI–XV вв.).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Еретические движения выступали за возвращение к простоте и истинной вере, критикуя церковную роскошь и власть.</w:t>
      </w:r>
      <w:r>
        <w:rPr>
          <w:sz w:val="26"/>
          <w:szCs w:val="26"/>
        </w:rPr>
      </w:r>
    </w:p>
    <w:p>
      <w:pPr>
        <w:pStyle w:val="30"/>
        <w:numPr>
          <w:ilvl w:val="0"/>
          <w:numId w:val="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Церковь считала ереси угрозой и жестко боролась с ними через организацию инквизиции, крестовые походы, суды, казни.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Идеи еретиков не исчезли, подготовили почву для протестантской Реформации в XVI веке.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Реформация включала критику церковной коррупции, роль Библии и стремление к прямому общению с Богом.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2. Упадок папства</w:t>
      </w:r>
      <w:r>
        <w:rPr>
          <w:sz w:val="26"/>
          <w:szCs w:val="26"/>
        </w:rPr>
      </w:r>
    </w:p>
    <w:p>
      <w:pPr>
        <w:pStyle w:val="30"/>
        <w:numPr>
          <w:ilvl w:val="0"/>
          <w:numId w:val="1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раннее средневековье папы имели большое политическое влияние над светскими правителями.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 XIII века из-за внутренней борьбы с монархами и социальной нестабильности власть пап постепенно ослабела.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Клюнийские реформы пытались укрепить церковную власть, запретить продажу духовных должностей и целибат.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Политические конфликты: пример борьбы папы Григория VII с императором Генрихом IV (Каносса).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Ослабление папства усилилось при «Авиньонском пленении» (1309–1377 гг.), когда папы были под контролем французских королей.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Великая западная схизма (1378–1417 гг.) — период одновременного существования нескольких пап, что подорвало авторитет церкви.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1417 году Констанцский собор восстановил единое папство, но папство уже не контролировало королей и феодалов.</w:t>
      </w:r>
      <w:r>
        <w:rPr>
          <w:sz w:val="26"/>
          <w:szCs w:val="26"/>
        </w:rPr>
      </w:r>
    </w:p>
    <w:p>
      <w:pPr>
        <w:pStyle w:val="30"/>
        <w:numPr>
          <w:ilvl w:val="0"/>
          <w:numId w:val="1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Растущая критика церкви, коррумпированности и торговли индульгенциями привела к формированию реформаторских движений.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3. Гуситское движение в Чехии</w:t>
      </w:r>
      <w:r>
        <w:rPr>
          <w:sz w:val="26"/>
          <w:szCs w:val="26"/>
        </w:rPr>
      </w:r>
    </w:p>
    <w:p>
      <w:pPr>
        <w:pStyle w:val="30"/>
        <w:numPr>
          <w:ilvl w:val="0"/>
          <w:numId w:val="2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Возникло в начале XV века под влиянием проповедей Яна Гуса, выступавшего за церковные реформы и простоту веры.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Ян Гус критиковал коррупцию, торговлю индульгенциями, отказался признать власть папства.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1415 году Гус был сожжен как еретик, что вызвало восстания и гуситские войны (начало в 1420 году).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Гуситов поддерживали горожане и студенты, выступали за реформу церкви, введение причастия для всех, широкое использование чешского языка в богослужении.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Подразделение на умеренных и радикальных (таборитов). Табориты выступали за социальное равенство и уничтожение церковных реликвий.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 руководством Яна Жижки гуситы успешно оборонялись, используя новейшее вооружение и тактику.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1434 г. радикалы были разгромлены; в 1436 г. заключён компромисс, гуситская церковь признана равноценной католической.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Гуситское движение стало важным этапом предреформационного процесса в Европе.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4. Иудаизм в Средневековье</w:t>
      </w:r>
      <w:r>
        <w:rPr>
          <w:sz w:val="26"/>
          <w:szCs w:val="26"/>
        </w:rPr>
      </w:r>
    </w:p>
    <w:p>
      <w:pPr>
        <w:pStyle w:val="30"/>
        <w:numPr>
          <w:ilvl w:val="0"/>
          <w:numId w:val="2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Еврейские общины существовали во многих европейских городах, поддерживали торговые связи между Западом и Востоком.</w:t>
      </w:r>
      <w:r>
        <w:rPr>
          <w:sz w:val="26"/>
          <w:szCs w:val="26"/>
        </w:rPr>
      </w:r>
    </w:p>
    <w:p>
      <w:pPr>
        <w:pStyle w:val="30"/>
        <w:numPr>
          <w:ilvl w:val="0"/>
          <w:numId w:val="2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Евреи были иноверцами, что приводило к их изоляции и особому налогообложению.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0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Несмотря на ограничения, они сохраняли свою древнюю религию и традиции.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5. Религия и этническая идентичность</w:t>
      </w:r>
      <w:r>
        <w:rPr>
          <w:sz w:val="26"/>
          <w:szCs w:val="26"/>
        </w:rPr>
      </w:r>
    </w:p>
    <w:p>
      <w:pPr>
        <w:pStyle w:val="30"/>
        <w:numPr>
          <w:ilvl w:val="0"/>
          <w:numId w:val="31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Религия служила фактором этнической консолидации и укрепления чувства общности.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2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Церкви, мечети и синагоги были центрами религиозной, культурной и социальной жизни.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3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Религиозные обряды и праздники подчёркивали культурную уникальность этнических групп.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4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эпоху социальных потрясений религия часто служила средством защиты меньшинств.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5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Монархи использовали религию для укрепления власти и консолидации народа.</w:t>
      </w:r>
      <w:r>
        <w:rPr>
          <w:sz w:val="26"/>
          <w:szCs w:val="26"/>
        </w:rPr>
      </w:r>
    </w:p>
    <w:p>
      <w:pPr>
        <w:pStyle w:val="14"/>
        <w:ind w:left="0" w:right="0" w:firstLine="0"/>
        <w:jc w:val="both"/>
        <w:spacing w:before="299" w:after="299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6. Научные и культурные достижения Индии, Китая и Японии</w:t>
      </w:r>
      <w:r>
        <w:rPr>
          <w:sz w:val="26"/>
          <w:szCs w:val="26"/>
        </w:rPr>
      </w:r>
    </w:p>
    <w:p>
      <w:pPr>
        <w:pStyle w:val="30"/>
        <w:numPr>
          <w:ilvl w:val="0"/>
          <w:numId w:val="36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Индия: открытие концепции нуля, основы десятичной системы, астрономические таблицы; взаимодействие индуистской и мусульманской культур.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7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Китай: развитая архитектура (пагоды), императорский дворец Гугун в Пекине; ремёсла и живопись.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8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Япония: искусство каллиграфии, театр Но с масками и музыкой, чайные церемонии; пейзажная графика в технике туши.</w:t>
      </w:r>
      <w:r>
        <w:rPr>
          <w:sz w:val="26"/>
          <w:szCs w:val="26"/>
        </w:rPr>
      </w:r>
    </w:p>
    <w:p>
      <w:pPr>
        <w:pStyle w:val="30"/>
        <w:numPr>
          <w:ilvl w:val="0"/>
          <w:numId w:val="39"/>
        </w:numPr>
        <w:ind w:right="0"/>
        <w:jc w:val="both"/>
        <w:spacing w:before="240" w:after="24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Все три цивилизации внесли большой вклад в мировую культуру и науку, отразив многовековые традиции и культурный обмен.</w:t>
      </w:r>
      <w:r>
        <w:rPr>
          <w:sz w:val="26"/>
          <w:szCs w:val="26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99"/>
        <w:gridCol w:w="1992"/>
        <w:gridCol w:w="2089"/>
        <w:gridCol w:w="1489"/>
        <w:gridCol w:w="1518"/>
        <w:gridCol w:w="1566"/>
      </w:tblGrid>
      <w:tr>
        <w:trPr/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Характеристика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Лолларды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Гуситы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Катары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Альбигойцы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2f2f2" w:fill="f2f2f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4"/>
              </w:rPr>
              <w:t xml:space="preserve">Вальденсы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Время появления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XIV–XV вв.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Начало XV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XII–XIII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XII–XIII века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XII век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Англия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Богемия (Чехия)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Франция, Северная Италия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Франция (Лангедок)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Южная Европа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Основной лидер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Джон Уиклиф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Ян Гус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Нет единого лидера, движение расколото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Нет единого лидера, часть катарского движения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Пьер Вальдо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Основные идеи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Критика папской власти, торговли индульгенциями; возврат к истинному христианству без посредников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Критика коррупции церкви, проповедь простоты и бедности, отказ от божественного происхождения папства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Дуализм: противостояние добра и зла, отказ от многих католических таинств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Радикальный дуализм (согласно богомилам), вера в двух богов - света и тьмы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Пропаганда бедности, отказ от богатства церкви, простая вера и нравственность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Отношение к авторитету церкви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Отрицание верховенства папы, пропаганда реформ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Отрицание божественности папской власти, поддержка библейских истин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Полное отрицание католической церкви и её 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Отвергали католическую иерархию, имели собственную духовную структуру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Отрицали папский авторитет, стремились к реформе церкви сверху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Степень радикализма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Умеренный, стремились реформировать церковь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Идеологически более радикальны, вооружённое движение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Очень радикальные, аскетизм, отказ от материальных благ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Очень радикальные, дуалистические взгляды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Более умеренные, акцент на нравственность и бедность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Образ жизни последователей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роскоши, пропаганда бедности и простой жизни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Строгие моральные нормы, аскетизм, активная борьба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Аскетизм, отказ от материальных благ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мирских ценностей, монашеский образ жизни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Аскетизм, бедность, проповедование простоты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Методы борьбы с церковью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Проповеди, критика, литература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Восстания, гуситские войны, вооружённая борьба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Отказ от официальных обрядов, сепаратизм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Распространение веры, создание «церквей», активно подавлены инквизицией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Проповеди бедности, критика церковной иерархии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Влияние на последующую историю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Подготовили почву для протестантской Реформации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Значительное влияние на Европу, предвестники Реформации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Ограниченное влияние, но важный этап религиозных движений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Были уничтожены инквизицией, часть катаризма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Влияние на развитие протестантизма через движение бедных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69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Церковные последствия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Преследования инквизицией, критика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0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Гуситские войны, признание части требований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Жестокие преследования, подавление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Альбигойские крестовые походы, инквизиция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56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</w:rPr>
              <w:t xml:space="preserve">Преследования, но движение продолжало существовать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 w:val="0"/>
        <w:ind w:left="709" w:right="0" w:firstLine="0"/>
        <w:jc w:val="both"/>
        <w:spacing w:before="240" w:after="24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2240" w:h="15840" w:orient="portrait"/>
      <w:pgMar w:top="720" w:right="720" w:bottom="720" w:left="720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inter">
    <w:panose1 w:val="00000400000000000000"/>
  </w:font>
  <w:font w:name="Courier New">
    <w:panose1 w:val="02070309020205020404"/>
  </w:font>
  <w:font w:name="Symbol">
    <w:panose1 w:val="05050102010706020507"/>
  </w:font>
  <w:font w:name="Consolas">
    <w:panose1 w:val="020B0609020204030204"/>
  </w:font>
  <w:font w:name="Arial">
    <w:panose1 w:val="020B0604020202020204"/>
  </w:font>
  <w:font w:name="Georgia">
    <w:panose1 w:val="02040502050405020303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9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Georgia" w:hAnsiTheme="minorHAnsi" w:eastAsiaTheme="minorHAnsi" w:cstheme="minorBidi"/>
        <w:sz w:val="21"/>
        <w:szCs w:val="22"/>
        <w:lang w:val="ru-RU" w:eastAsia="en-US" w:bidi="ar-SA"/>
      </w:rPr>
    </w:rPrDefault>
    <w:pPrDefault>
      <w:pPr>
        <w:spacing w:before="0" w:beforeAutospacing="0" w:after="120" w:afterAutospacing="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9"/>
    <w:next w:val="6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9"/>
    <w:next w:val="60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9"/>
    <w:next w:val="6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9"/>
    <w:next w:val="6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9"/>
    <w:next w:val="6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9"/>
    <w:next w:val="6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9"/>
    <w:next w:val="6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9"/>
    <w:next w:val="6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9"/>
    <w:next w:val="6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9"/>
    <w:next w:val="6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9"/>
    <w:next w:val="6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9"/>
    <w:next w:val="6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9"/>
    <w:next w:val="6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next w:val="609"/>
    <w:rPr>
      <w:rFonts w:ascii="Georgia" w:hAnsiTheme="minorHAnsi" w:eastAsiaTheme="minorHAnsi" w:cstheme="minorBidi"/>
      <w:sz w:val="21"/>
      <w:szCs w:val="22"/>
      <w:lang w:val="ru-RU" w:eastAsia="en-US" w:bidi="ar-SA"/>
    </w:rPr>
  </w:style>
  <w:style w:type="character" w:styleId="610" w:customStyle="1">
    <w:name w:val="Verbatim Char"/>
    <w:rPr>
      <w:rFonts w:ascii="Consolas" w:hAnsi="Consolas"/>
      <w:sz w:val="22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revision>2</cp:revision>
  <dcterms:created xsi:type="dcterms:W3CDTF">2025-10-04T13:51:04Z</dcterms:created>
  <dcterms:modified xsi:type="dcterms:W3CDTF">2025-10-04T17:54:11Z</dcterms:modified>
</cp:coreProperties>
</file>