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5"/>
        <w:spacing w:after="74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Arial" w:cs="Times New Roman"/>
          <w:b/>
          <w:bCs/>
          <w:color w:val="111827"/>
          <w:spacing w:val="-7"/>
          <w:sz w:val="28"/>
          <w:szCs w:val="28"/>
        </w:rPr>
        <w:t xml:space="preserve"> Распространение христианство на территории Беларуси</w:t>
      </w:r>
      <w:r>
        <w:rPr>
          <w:rFonts w:ascii="Times New Roman" w:hAnsi="Times New Roman" w:eastAsia="Arial" w:cs="Times New Roman"/>
          <w:b/>
          <w:bCs/>
          <w:color w:val="111827"/>
          <w:spacing w:val="-7"/>
          <w:sz w:val="28"/>
          <w:szCs w:val="28"/>
        </w:rPr>
        <w:t xml:space="preserve">. Язычество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Arial" w:cs="Times New Roman"/>
          <w:b/>
          <w:bCs/>
          <w:color w:val="111827"/>
          <w:spacing w:val="-7"/>
          <w:sz w:val="26"/>
          <w:szCs w:val="26"/>
        </w:rPr>
        <w:t xml:space="preserve">1. Особенности языческого мировоззрения славян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Славянская мифология восходит к индоевропейскому единству.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Формировались системы верований с пантеоном богов, связанных с хозяйственной и социальной деятельностью.</w:t>
      </w:r>
      <w:r>
        <w:rPr>
          <w:rFonts w:ascii="Times New Roman" w:hAnsi="Times New Roman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Arial" w:cs="Times New Roman"/>
          <w:b/>
          <w:bCs/>
          <w:color w:val="111827"/>
          <w:spacing w:val="-7"/>
          <w:sz w:val="26"/>
          <w:szCs w:val="26"/>
        </w:rPr>
        <w:t xml:space="preserve"> </w:t>
      </w:r>
      <w:r>
        <w:rPr>
          <w:rFonts w:ascii="Times New Roman" w:hAnsi="Times New Roman" w:eastAsia="Arial" w:cs="Times New Roman"/>
          <w:b/>
          <w:bCs/>
          <w:color w:val="111827"/>
          <w:spacing w:val="-7"/>
          <w:sz w:val="26"/>
          <w:szCs w:val="26"/>
        </w:rPr>
        <w:t xml:space="preserve">Особенности языческого мировоззрения</w:t>
      </w:r>
      <w:r>
        <w:rPr>
          <w:rFonts w:ascii="Times New Roman" w:hAnsi="Times New Roman" w:cs="Times New Roman"/>
          <w:b/>
          <w:bCs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• В процессе создания этнических общностей стали формироваться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системы верований, идущие дальше примитивных первобытных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представлений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• Славяне представляли своих богов как людей с их человеческими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качествами, обычаями и поведением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• Чтобы боги были милосердны, люди старались услужить им: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поклонялись, приносили жертвы в виде угощений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• Из дерева, камня, кости, глины язычники делали большие фигуры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богов — идолов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• Места поклонения и жертвоприношений языческим богам создавались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на территории Беларуси еще во времена неолита</w:t>
      </w:r>
      <w:r>
        <w:rPr>
          <w:rFonts w:ascii="Times New Roman" w:hAnsi="Times New Roman" w:cs="Times New Roman"/>
          <w:sz w:val="26"/>
          <w:szCs w:val="26"/>
        </w:rPr>
        <w:t xml:space="preserve">: капища, святилища (Святое озеро, Красная гора)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• У белорусов издавна существовал культ поклонения предкам, связанный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с погребальными обычаями. Считалось, что души умерших охраняют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род и всячески благоприятствуют его процветанию</w:t>
      </w:r>
      <w:r>
        <w:rPr>
          <w:rFonts w:ascii="Times New Roman" w:hAnsi="Times New Roman" w:cs="Times New Roman"/>
          <w:sz w:val="26"/>
          <w:szCs w:val="26"/>
        </w:rPr>
        <w:t xml:space="preserve"> (Боги Чур, Род)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Arial" w:cs="Times New Roman"/>
          <w:b/>
          <w:bCs/>
          <w:color w:val="111827"/>
          <w:spacing w:val="-7"/>
          <w:sz w:val="26"/>
          <w:szCs w:val="26"/>
        </w:rPr>
        <w:t xml:space="preserve">Пантеон богов:</w:t>
      </w:r>
      <w:r>
        <w:rPr>
          <w:rFonts w:ascii="Times New Roman" w:hAnsi="Times New Roman" w:eastAsia="Arial" w:cs="Times New Roman"/>
          <w:b/>
          <w:bCs/>
          <w:color w:val="333333"/>
          <w:spacing w:val="-7"/>
          <w:sz w:val="26"/>
          <w:szCs w:val="26"/>
        </w:rPr>
        <w:t xml:space="preserve"> </w:t>
      </w:r>
      <w:r>
        <w:rPr>
          <w:rFonts w:ascii="Times New Roman" w:hAnsi="Times New Roman" w:eastAsia="Arial" w:cs="Times New Roman"/>
          <w:b w:val="0"/>
          <w:bCs w:val="0"/>
          <w:color w:val="333333"/>
          <w:spacing w:val="-7"/>
          <w:sz w:val="26"/>
          <w:szCs w:val="26"/>
        </w:rPr>
        <w:t xml:space="preserve">Отвечали за разные сферы жизни (хозяйство, социальная практика).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Важные боги у славян (на территории Беларуси):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Перун:</w:t>
      </w:r>
      <w:r>
        <w:rPr>
          <w:rFonts w:ascii="Times New Roman" w:hAnsi="Times New Roman" w:eastAsia="Arial" w:cs="Times New Roman"/>
          <w:b w:val="0"/>
          <w:bCs w:val="0"/>
          <w:color w:val="333333"/>
          <w:spacing w:val="-7"/>
          <w:sz w:val="26"/>
          <w:szCs w:val="26"/>
        </w:rPr>
        <w:t xml:space="preserve"> Бог грома, молнии, войны, небесного огня.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Велес:</w:t>
      </w:r>
      <w:r>
        <w:rPr>
          <w:rFonts w:ascii="Times New Roman" w:hAnsi="Times New Roman" w:eastAsia="Arial" w:cs="Times New Roman"/>
          <w:b w:val="0"/>
          <w:bCs w:val="0"/>
          <w:color w:val="333333"/>
          <w:spacing w:val="-7"/>
          <w:sz w:val="26"/>
          <w:szCs w:val="26"/>
        </w:rPr>
        <w:t xml:space="preserve"> Бог благополучия, подземного мира, покровитель домашнего очага, хранитель богатства.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Ярило:</w:t>
      </w:r>
      <w:r>
        <w:rPr>
          <w:rFonts w:ascii="Times New Roman" w:hAnsi="Times New Roman" w:eastAsia="Arial" w:cs="Times New Roman"/>
          <w:b w:val="0"/>
          <w:bCs w:val="0"/>
          <w:color w:val="333333"/>
          <w:spacing w:val="-7"/>
          <w:sz w:val="26"/>
          <w:szCs w:val="26"/>
        </w:rPr>
        <w:t xml:space="preserve"> Бог солнца, весеннего плодородия, чувственной любви.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Праздники:</w:t>
      </w:r>
      <w:r>
        <w:rPr>
          <w:rFonts w:ascii="Times New Roman" w:hAnsi="Times New Roman" w:eastAsia="Arial" w:cs="Times New Roman"/>
          <w:b w:val="0"/>
          <w:bCs w:val="0"/>
          <w:color w:val="333333"/>
          <w:spacing w:val="-7"/>
          <w:sz w:val="26"/>
          <w:szCs w:val="26"/>
        </w:rPr>
        <w:t xml:space="preserve"> Коляды, Масленица, Купалье, Дожинки (связаны с временами года и астрономическими периодами).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pStyle w:val="975"/>
        <w:spacing w:after="74" w:afterAutospacing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2. Принятие и распространение христианства на </w:t>
      </w: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Руси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Причины принятия христианства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rPr>
          <w:rFonts w:ascii="Times New Roman" w:hAnsi="Times New Roman" w:cs="Times New Roman"/>
          <w:b w:val="0"/>
          <w:bCs w:val="0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1. К X в. большая часть населения Европы приняла христианство, а многие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страны Востока — ислам.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rPr>
          <w:rFonts w:ascii="Times New Roman" w:hAnsi="Times New Roman" w:cs="Times New Roman"/>
          <w:b w:val="0"/>
          <w:bCs w:val="0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2.Желание наладить более тесные экономические и политические связи с 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Европой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</w:r>
      <w:r/>
    </w:p>
    <w:p>
      <w:pPr>
        <w:ind w:left="0" w:right="0" w:firstLine="0"/>
        <w:spacing w:before="60" w:after="60" w:line="360" w:lineRule="atLeast"/>
        <w:rPr>
          <w:rFonts w:ascii="Times New Roman" w:hAnsi="Times New Roman" w:cs="Times New Roman"/>
          <w:b w:val="0"/>
          <w:bCs w:val="0"/>
          <w:color w:val="111827"/>
          <w:spacing w:val="-7"/>
          <w:sz w:val="26"/>
          <w:szCs w:val="26"/>
          <w:highlight w:val="none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</w:rPr>
        <w:t xml:space="preserve">3. Давние связи с христианской Византией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  <w:r/>
    </w:p>
    <w:p>
      <w:pPr>
        <w:ind w:left="0" w:right="0" w:firstLine="0"/>
        <w:spacing w:before="60" w:after="60" w:line="360" w:lineRule="atLeast"/>
        <w:rPr>
          <w:rFonts w:ascii="Times New Roman" w:hAnsi="Times New Roman" w:cs="Times New Roman"/>
          <w:b w:val="0"/>
          <w:bCs w:val="0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  <w:highlight w:val="none"/>
        </w:rPr>
        <w:t xml:space="preserve">4. Необходимость укрепить влияние князя</w:t>
      </w:r>
      <w:r>
        <w:rPr>
          <w:rFonts w:ascii="Times New Roman" w:hAnsi="Times New Roman" w:eastAsia="Arial" w:cs="Times New Roman"/>
          <w:b w:val="0"/>
          <w:bCs w:val="0"/>
          <w:color w:val="111827"/>
          <w:spacing w:val="-7"/>
          <w:sz w:val="26"/>
          <w:szCs w:val="26"/>
          <w:highlight w:val="none"/>
        </w:rPr>
      </w:r>
      <w:r/>
    </w:p>
    <w:p>
      <w:pPr>
        <w:pStyle w:val="976"/>
        <w:ind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988 г.: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Крещение Владимира и киевлян. Распространение христианства по Руси.</w:t>
      </w:r>
      <w:r>
        <w:rPr>
          <w:rFonts w:ascii="Times New Roman" w:hAnsi="Times New Roman" w:cs="Times New Roman"/>
          <w:sz w:val="26"/>
          <w:szCs w:val="26"/>
        </w:rPr>
        <w:t xml:space="preserve"> Первыми приняли христианство жители Киева, затем —Новгорода. </w:t>
      </w:r>
      <w:r>
        <w:rPr>
          <w:rFonts w:ascii="Times New Roman" w:hAnsi="Times New Roman" w:cs="Times New Roman"/>
          <w:sz w:val="26"/>
          <w:szCs w:val="26"/>
        </w:rPr>
        <w:t xml:space="preserve">Постепенно христианство утвердилось и в других землях Древней </w:t>
      </w:r>
      <w:r>
        <w:rPr>
          <w:rFonts w:ascii="Times New Roman" w:hAnsi="Times New Roman" w:cs="Times New Roman"/>
          <w:sz w:val="26"/>
          <w:szCs w:val="26"/>
        </w:rPr>
        <w:t xml:space="preserve">Руси.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48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Беларусь: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Христианизация городов, затем распространение в сельской местности.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49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Изяслав Полоцкий: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Первый князь-христианин на белорусских землях.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98"/>
        <w:ind w:left="0" w:right="0" w:firstLine="0"/>
        <w:spacing w:before="480" w:after="240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3. Формирование церковной организации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0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Во главе Русской церкви: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Киевский митрополит (назначался в Константинополе).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1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Подчинение митрополиту: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Епископы в важнейших центрах.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2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Епархии на территории Беларуси: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Полоцкая и Туровская (начало XI в.).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3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Структура епархии: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Приходы, монастыри. Потом: митрополия, епархия, приход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4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Первые монастыри: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Спасский монастырь в Полоцке (Евфросиния Полоцкая).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5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Митрополиты и епископы: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В основном греки.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ind w:left="0" w:right="0" w:firstLine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  <w:highlight w:val="none"/>
        </w:rPr>
        <w:t xml:space="preserve">Киевская митрополия подчинялась Константинопольской патриархии, 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  <w:highlight w:val="none"/>
        </w:rPr>
        <w:t xml:space="preserve">поэтому митрополиты и епископы на Руси были в основном греками, 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  <w:highlight w:val="none"/>
        </w:rPr>
        <w:t xml:space="preserve">выходцами из Византийской империи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  <w:highlight w:val="none"/>
        </w:rPr>
      </w:r>
      <w:r/>
    </w:p>
    <w:p>
      <w:pPr>
        <w:pStyle w:val="798"/>
        <w:ind w:left="0" w:right="0" w:firstLine="0"/>
        <w:spacing w:before="480" w:after="240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4. Полоцкая и Туровская епархии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6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Полоцкая епархия: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Создана в 992 г. Первый известный епископ - Мина. 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Позднее упоминаются епископы Илья, Козьма, Никола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7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Туровская епархия: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Создана в 1005 г. Первый епископ - Фома. Включала Туров, Пин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ск, Новогрудок, Брест, Слуцк, Волковыск.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98"/>
        <w:ind w:left="0" w:right="0" w:firstLine="0"/>
        <w:spacing w:before="480" w:after="240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5. Сосуществование язычества и христианства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8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Строительство церквей: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Свидетельство христианизации.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59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Сопротивление язычества: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Сохранение языческих праздников и верований. Волхвы.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60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Двоеверие: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Переплетение христианства и язычества в повседневной жизни. Отголоски в обрядах, костюмах.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798"/>
        <w:ind w:left="0" w:right="0" w:firstLine="0"/>
        <w:spacing w:before="480" w:after="240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6. Религиозно-просветительская деятельность в XII 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Евфросиния Полоцкая</w:t>
      </w:r>
      <w:r>
        <w:rPr>
          <w:rFonts w:ascii="Times New Roman" w:hAnsi="Times New Roman" w:cs="Times New Roman"/>
          <w:sz w:val="26"/>
          <w:szCs w:val="26"/>
        </w:rPr>
        <w:t xml:space="preserve"> – дочь Георгия, младшего сына Всеслава </w:t>
      </w:r>
      <w:r>
        <w:rPr>
          <w:rFonts w:ascii="Times New Roman" w:hAnsi="Times New Roman" w:cs="Times New Roman"/>
          <w:sz w:val="26"/>
          <w:szCs w:val="26"/>
        </w:rPr>
        <w:t xml:space="preserve">Брячиславича, инокиня и просветительница периода Полоцкого княжества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1.Благодаря стараниям Евфросинии были основаны два монастыря </w:t>
      </w:r>
      <w:r>
        <w:rPr>
          <w:rFonts w:ascii="Times New Roman" w:hAnsi="Times New Roman" w:cs="Times New Roman"/>
          <w:sz w:val="26"/>
          <w:szCs w:val="26"/>
        </w:rPr>
        <w:t xml:space="preserve">и построены две церкви.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2. По «Житию», при одном монастыре были открыты школа </w:t>
      </w:r>
      <w:r>
        <w:rPr>
          <w:rFonts w:ascii="Times New Roman" w:hAnsi="Times New Roman" w:cs="Times New Roman"/>
          <w:sz w:val="26"/>
          <w:szCs w:val="26"/>
        </w:rPr>
        <w:t xml:space="preserve">обучения грамоте, иконописная и ювелирная мастерские.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3. В местном скриптории Евфросиния занималась переписыванием книг. </w:t>
      </w:r>
      <w:r>
        <w:rPr>
          <w:rFonts w:ascii="Times New Roman" w:hAnsi="Times New Roman" w:cs="Times New Roman"/>
          <w:sz w:val="26"/>
          <w:szCs w:val="26"/>
        </w:rPr>
        <w:t xml:space="preserve">Свой земной путь она завершила паломничеством в Иерусалим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Кирилл Туровский</w:t>
      </w:r>
      <w:r>
        <w:rPr>
          <w:rFonts w:ascii="Times New Roman" w:hAnsi="Times New Roman" w:cs="Times New Roman"/>
          <w:sz w:val="26"/>
          <w:szCs w:val="26"/>
        </w:rPr>
        <w:t xml:space="preserve"> – епископ Турова, православный богослов, церковный </w:t>
      </w:r>
      <w:r>
        <w:rPr>
          <w:rFonts w:ascii="Times New Roman" w:hAnsi="Times New Roman" w:cs="Times New Roman"/>
          <w:sz w:val="26"/>
          <w:szCs w:val="26"/>
        </w:rPr>
        <w:t xml:space="preserve">деятель, писатель, один из видных духовных деятелей Древнерусского </w:t>
      </w:r>
      <w:r>
        <w:rPr>
          <w:rFonts w:ascii="Times New Roman" w:hAnsi="Times New Roman" w:cs="Times New Roman"/>
          <w:sz w:val="26"/>
          <w:szCs w:val="26"/>
        </w:rPr>
        <w:t xml:space="preserve">государства в XII веке. </w:t>
      </w:r>
      <w:r>
        <w:rPr>
          <w:rFonts w:ascii="Times New Roman" w:hAnsi="Times New Roman" w:cs="Times New Roman"/>
          <w:sz w:val="26"/>
          <w:szCs w:val="26"/>
        </w:rPr>
        <w:t xml:space="preserve"> Совершил подвиг столпничества: </w:t>
      </w:r>
      <w:r>
        <w:rPr>
          <w:rFonts w:ascii="Times New Roman" w:hAnsi="Times New Roman" w:cs="Times New Roman"/>
          <w:sz w:val="26"/>
          <w:szCs w:val="26"/>
        </w:rPr>
        <w:t xml:space="preserve">затворился в монастырской келье, чтобы полностью посвятить себя</w:t>
      </w:r>
      <w:r>
        <w:rPr>
          <w:rFonts w:ascii="Times New Roman" w:hAnsi="Times New Roman" w:cs="Times New Roman"/>
          <w:sz w:val="26"/>
          <w:szCs w:val="26"/>
        </w:rPr>
        <w:t xml:space="preserve"> молитве.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Писал притчи и слова.</w:t>
      </w:r>
      <w:r>
        <w:rPr>
          <w:rFonts w:ascii="Times New Roman" w:hAnsi="Times New Roman" w:cs="Times New Roman"/>
          <w:sz w:val="26"/>
          <w:szCs w:val="26"/>
        </w:rPr>
        <w:t xml:space="preserve"> Стал епископом Туровским и занимался управлением </w:t>
      </w:r>
      <w:r>
        <w:rPr>
          <w:rFonts w:ascii="Times New Roman" w:hAnsi="Times New Roman" w:cs="Times New Roman"/>
          <w:sz w:val="26"/>
          <w:szCs w:val="26"/>
        </w:rPr>
        <w:t xml:space="preserve">епархией, проповеднической и церковно-политической деятельностью, </w:t>
      </w:r>
      <w:r>
        <w:rPr>
          <w:rFonts w:ascii="Times New Roman" w:hAnsi="Times New Roman" w:cs="Times New Roman"/>
          <w:sz w:val="26"/>
          <w:szCs w:val="26"/>
        </w:rPr>
        <w:t xml:space="preserve">строительством храмов, он не прекращал своей литературной </w:t>
      </w:r>
      <w:r>
        <w:rPr>
          <w:rFonts w:ascii="Times New Roman" w:hAnsi="Times New Roman" w:cs="Times New Roman"/>
          <w:sz w:val="26"/>
          <w:szCs w:val="26"/>
        </w:rPr>
        <w:t xml:space="preserve">деятельности.</w:t>
      </w:r>
      <w:r>
        <w:rPr>
          <w:rFonts w:ascii="Times New Roman" w:hAnsi="Times New Roman" w:cs="Times New Roman"/>
          <w:sz w:val="26"/>
          <w:szCs w:val="26"/>
        </w:rPr>
        <w:t xml:space="preserve"> До наших дней сохранилось около 70 произведений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right="0"/>
        <w:spacing w:before="60" w:after="60" w:line="360" w:lineRule="atLeast"/>
        <w:rPr>
          <w:b/>
          <w:bCs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Значение принятие христианства</w:t>
      </w:r>
      <w:r>
        <w:rPr>
          <w:b/>
          <w:bCs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1.Христианская вера укрепила авторитет государственной (княжеской) </w:t>
      </w:r>
      <w:r>
        <w:rPr>
          <w:rFonts w:ascii="Times New Roman" w:hAnsi="Times New Roman" w:cs="Times New Roman"/>
          <w:sz w:val="26"/>
          <w:szCs w:val="26"/>
        </w:rPr>
        <w:t xml:space="preserve">власти.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2.Важнейшим следствием </w:t>
      </w:r>
      <w:r>
        <w:rPr>
          <w:rFonts w:ascii="Times New Roman" w:hAnsi="Times New Roman" w:cs="Times New Roman"/>
          <w:sz w:val="26"/>
          <w:szCs w:val="26"/>
        </w:rPr>
        <w:t xml:space="preserve">стало укрепление  международного авторитета Руси,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3.Значительное </w:t>
      </w:r>
      <w:r>
        <w:rPr>
          <w:rFonts w:ascii="Times New Roman" w:hAnsi="Times New Roman" w:cs="Times New Roman"/>
          <w:sz w:val="26"/>
          <w:szCs w:val="26"/>
        </w:rPr>
        <w:t xml:space="preserve">влияние и на развитие культуры восточных славян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4.При посредничестве Византии восточные славяне смогли прикоснуться </w:t>
      </w:r>
      <w:r>
        <w:rPr>
          <w:rFonts w:ascii="Times New Roman" w:hAnsi="Times New Roman" w:cs="Times New Roman"/>
          <w:sz w:val="26"/>
          <w:szCs w:val="26"/>
        </w:rPr>
        <w:t xml:space="preserve">к сокровищам античной культуры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ind w:left="0" w:right="0"/>
        <w:spacing w:before="60" w:after="60" w:line="360" w:lineRule="atLeast"/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</w:rPr>
        <w:t xml:space="preserve">5.Улучшение нравственных устоев</w:t>
      </w:r>
      <w:r/>
    </w:p>
    <w:p>
      <w:pPr>
        <w:pStyle w:val="798"/>
        <w:ind w:left="0" w:right="0" w:firstLine="0"/>
        <w:spacing w:before="480" w:after="240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Глоссарий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75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Язычество: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Дохристианские верования славян, основанные на поклонении множеству богов и духов.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76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Пантеон: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Совокупность богов, принадлежащих к определенной религии или мифологии.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77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Двоеверие: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Сочетание христианских и языческих верований и обрядов.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78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Епархия: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Административно-территориальная единица в христианской церкви, управляемая епископом.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79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Митрополит: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Высшее духовное лицо в православной церкви, глава митрополии.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80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Волхвы: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Языческие жрецы, обладавшие знаниями и влиянием в обществе.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6"/>
        <w:numPr>
          <w:ilvl w:val="0"/>
          <w:numId w:val="81"/>
        </w:numPr>
        <w:ind w:right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eastAsia="Arial" w:cs="Times New Roman"/>
          <w:b/>
          <w:color w:val="111827"/>
          <w:spacing w:val="-7"/>
          <w:sz w:val="26"/>
          <w:szCs w:val="26"/>
        </w:rPr>
        <w:t xml:space="preserve">Столпничество:</w:t>
      </w:r>
      <w:r>
        <w:rPr>
          <w:rFonts w:ascii="Times New Roman" w:hAnsi="Times New Roman" w:eastAsia="Arial" w:cs="Times New Roman"/>
          <w:color w:val="333333"/>
          <w:spacing w:val="-7"/>
          <w:sz w:val="26"/>
          <w:szCs w:val="26"/>
        </w:rPr>
        <w:t xml:space="preserve"> Форма религиозного подвижничества, заключающаяся в уединении в келье для молитвы и медитации.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 Е</w:t>
      </w:r>
      <w:r>
        <w:rPr>
          <w:rFonts w:ascii="Times New Roman" w:hAnsi="Times New Roman" w:eastAsia="Times New Roman" w:cs="Times New Roman"/>
          <w:b/>
          <w:i/>
          <w:color w:val="212121"/>
          <w:sz w:val="28"/>
        </w:rPr>
        <w:t xml:space="preserve">пархия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— большой церковный округ. Рогнеда и Изяслав стали первыми христианами в Полоцком княжестве.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 С IX по ХІІІ в. христианство существовало вместе с язычеством, так как язычество имело глубокие древние корни.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 В XII в. только в Полоцке было построено около 10 каменных церквей, были основаны 3 монастыря.</w:t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            Принятие христианства изменило славянское общество: были запрещены такие проявления язычества, как кровная месть, многоженство, жертвоприношения. Распространение христианских заповедей способствовало становлению бо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лее гуманных взаимоотношений между людьми. С христианством на восточнославянских землях распространилась грамотность, при церквях и монастырях открывались школы, мастерские по переписке богослужебных книг. С принятием христианства получила распространение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каменная культовая архитектура,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появилась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монументальная живопись, иконопись.</w:t>
      </w:r>
      <w:r>
        <w:rPr>
          <w:rFonts w:ascii="Times New Roman" w:hAnsi="Times New Roman" w:eastAsia="Times New Roman" w:cs="Times New Roman"/>
          <w:b/>
          <w:i w:val="0"/>
          <w:sz w:val="28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              Распространению христианства на территории Беларуси в XII в. способствовала деятельность христианских просветителей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Евфросинъи Полоцкой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и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Кирилла Туровского.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b/>
          <w:i/>
          <w:color w:val="212121"/>
          <w:sz w:val="28"/>
        </w:rPr>
        <w:t xml:space="preserve">Евфросинья Полоцкая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(ок. 1104-1167) происходила из княжеской семьи и была дочерью младшего сына Всеслава Брячиславича - Святослава. Став монахиней, она вместо мирского имени -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Предслава -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получила новое и стала называться Евфросинья. Основала в Полоцке два монастыря - мужской и женский. В монастырях при ее содействии были построены каменные церкви: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Спасская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и в честь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Святой Богородицы.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Спасской церкви в 1161 г. Евфросинья подарила крест, изготовленный мастером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Богшей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(Лазарем). Во время своего паломничества в Иерусалим она скончалась. Евфросинья является первой женщиной на Руси, причисленной к лику святых. В XII - XIII вв. было создано описание жизни святой </w:t>
        <w:noBreakHyphen/>
        <w:t xml:space="preserve"> «Житие Евфросиньи Полоцкой».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b/>
          <w:i/>
          <w:color w:val="212121"/>
          <w:sz w:val="28"/>
        </w:rPr>
        <w:t xml:space="preserve">Кирилл Туровский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(ок. 1113 (1130) - ок. 1182 гг.) получил известность благодаря своим письменным обращениям к верующим -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«словам, притчам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(притча - небольшое литературное произведение поучительного содержания), молитвам, поучениям. За выдающиеся литературные способности его называли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Златоустом.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  <w:rPr>
          <w:rFonts w:ascii="Times New Roman" w:hAnsi="Times New Roman" w:eastAsia="Times New Roman" w:cs="Times New Roman"/>
          <w:color w:val="212121"/>
          <w:sz w:val="28"/>
          <w:szCs w:val="28"/>
        </w:rPr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Распространение на белорусских землях христианства способствовало развитию письменности. В городах грамотными были не только феодалы и духовенство, но и простые горожане, о чем свидетельствуют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берестяные грамоты,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найденные в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Витебске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и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Мстиславле.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Ученые нашли надписи кириллическими буквами на камне фун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дамента Полоцкого собора, на пряслицах, амфорах, камнях. 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212121"/>
          <w:sz w:val="28"/>
        </w:rPr>
        <w:t xml:space="preserve">Надписи на камнях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 В русле Западной Двины были найдены четыре валуна с надписями XII в.: с «Господи, помоги рабу своему Борису». Многочисленные надписи были обнаружены под Оршей, на так называемом «Рогволодовом камне».</w:t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С первой половины XI в. берет начало </w:t>
      </w:r>
      <w:r>
        <w:rPr>
          <w:rFonts w:ascii="Times New Roman" w:hAnsi="Times New Roman" w:eastAsia="Times New Roman" w:cs="Times New Roman"/>
          <w:b/>
          <w:i/>
          <w:color w:val="212121"/>
          <w:sz w:val="28"/>
        </w:rPr>
        <w:t xml:space="preserve">летописание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 — запись событий по годам (летам) в хронологической последовательности. В начале XII в. монахом Нестором была создана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«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Повесть временных лет»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 (1130)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— летопись, содержащая сведения о Рогволоде, Рогнеде, Изяславе, Всеелаве Чародее, о битве на Немиге и других событиях из жизни восточных славам.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Самой ранней рукописной книгой на территории Беларуси является созданное в XI в.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Туровское евангелие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, украшенное заставками — большими разноцветными буквами. Материалом для рукописных книг в те времена служил </w:t>
      </w:r>
      <w:r>
        <w:rPr>
          <w:rFonts w:ascii="Times New Roman" w:hAnsi="Times New Roman" w:eastAsia="Times New Roman" w:cs="Times New Roman"/>
          <w:b/>
          <w:i/>
          <w:color w:val="212121"/>
          <w:sz w:val="28"/>
        </w:rPr>
        <w:t xml:space="preserve">пергамент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 — специально выделанная кожа телят. Обложкой были две дощечки, обтянутые кожей, а закрывалась книга с помощью пряжки.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Выдающимся памятником каменного зодчества (сооружением из камня и кирпича, скрепленных раствором) был возведенный в середине XI в. в Полоцке при князе Всеславе Брячиславиче (Чародее) </w:t>
      </w:r>
      <w:r>
        <w:rPr>
          <w:rFonts w:ascii="Times New Roman" w:hAnsi="Times New Roman" w:eastAsia="Times New Roman" w:cs="Times New Roman"/>
          <w:b/>
          <w:i/>
          <w:color w:val="212121"/>
          <w:sz w:val="28"/>
        </w:rPr>
        <w:t xml:space="preserve">Софийский собор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. Слово София означает «Божья мудрость», по представлениям верующих, управляющая мирозданием. Это был третий храм такого типа, возведенный на землях восточных славян после Киевской и Новгородской Софий.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При строительстве собора использовался плоский кирпич — </w:t>
      </w:r>
      <w:r>
        <w:rPr>
          <w:rFonts w:ascii="Times New Roman" w:hAnsi="Times New Roman" w:eastAsia="Times New Roman" w:cs="Times New Roman"/>
          <w:b/>
          <w:i w:val="0"/>
          <w:color w:val="212121"/>
          <w:sz w:val="28"/>
        </w:rPr>
        <w:t xml:space="preserve">плинфа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. Внутренняя поверхность храма была украшена </w:t>
      </w:r>
      <w:r>
        <w:rPr>
          <w:rFonts w:ascii="Times New Roman" w:hAnsi="Times New Roman" w:eastAsia="Times New Roman" w:cs="Times New Roman"/>
          <w:b/>
          <w:color w:val="212121"/>
          <w:sz w:val="28"/>
        </w:rPr>
        <w:t xml:space="preserve">фресками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 — росписью водяными 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красками по свежей штукатурке. За свою историю Полоцкая София несколько раз разрушалась, перестраивалась и дошла до нас в значительно измененном виде. В течение XII в. в Полоцке было возведено 10 каменных однокупольных культовых зданий. Одним из них стала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Спасо-Ефросиньевская церковь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, построенная по просьбе Ефросиньи Полоцкой зодчим Иоанном (Иваном) за 30 недель. В этой церкви хранятся мощи (останки) Святой Ефросиньи Полоцкой.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</w:pPr>
      <w:r>
        <w:rPr>
          <w:rFonts w:ascii="Times New Roman" w:hAnsi="Times New Roman" w:eastAsia="Times New Roman" w:cs="Times New Roman"/>
          <w:color w:val="212121"/>
          <w:sz w:val="28"/>
        </w:rPr>
        <w:t xml:space="preserve">До наших дней частично сохранилась Коложская (Борисоглебская) церковь, построенная в XII в. а Гродно. Стены церкви украшены вставками из цветного полированного камня и керамическими плитками, образующими опр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еделенный рисунок. Особенностью церкви является большее количество голосников — глиняных кувшинов, вмурованных в стены для того, чтобы было хорошо слышно молитву и голос священника. Памятником оборонного зодчества является пятиярусная, высотой около 30 м, </w:t>
      </w:r>
      <w:r>
        <w:rPr>
          <w:rFonts w:ascii="Times New Roman" w:hAnsi="Times New Roman" w:eastAsia="Times New Roman" w:cs="Times New Roman"/>
          <w:i/>
          <w:color w:val="212121"/>
          <w:sz w:val="28"/>
        </w:rPr>
        <w:t xml:space="preserve">Каменецкая башня</w:t>
      </w:r>
      <w:r>
        <w:rPr>
          <w:rFonts w:ascii="Times New Roman" w:hAnsi="Times New Roman" w:eastAsia="Times New Roman" w:cs="Times New Roman"/>
          <w:color w:val="212121"/>
          <w:sz w:val="28"/>
        </w:rPr>
        <w:t xml:space="preserve">, возведенная в XIII в. на Брестчине из желтого и коричневого кирпича.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pStyle w:val="975"/>
        <w:jc w:val="both"/>
        <w:rPr>
          <w:rFonts w:ascii="Times New Roman" w:hAnsi="Times New Roman" w:eastAsia="Times New Roman" w:cs="Times New Roman"/>
          <w:b/>
          <w:bCs w:val="0"/>
          <w:i w:val="0"/>
          <w:sz w:val="26"/>
          <w:szCs w:val="26"/>
        </w:rPr>
      </w:pPr>
      <w:r>
        <w:rPr>
          <w:rFonts w:ascii="Times New Roman" w:hAnsi="Times New Roman" w:eastAsia="Times New Roman" w:cs="Times New Roman"/>
          <w:color w:val="212121"/>
          <w:sz w:val="26"/>
          <w:szCs w:val="26"/>
        </w:rPr>
        <w:t xml:space="preserve">Шедевром древнего искусства является шестиконечный </w:t>
      </w:r>
      <w:r>
        <w:rPr>
          <w:rFonts w:ascii="Times New Roman" w:hAnsi="Times New Roman" w:eastAsia="Times New Roman" w:cs="Times New Roman"/>
          <w:i/>
          <w:color w:val="212121"/>
          <w:sz w:val="26"/>
          <w:szCs w:val="26"/>
        </w:rPr>
        <w:t xml:space="preserve">крест</w:t>
      </w:r>
      <w:r>
        <w:rPr>
          <w:rFonts w:ascii="Times New Roman" w:hAnsi="Times New Roman" w:eastAsia="Times New Roman" w:cs="Times New Roman"/>
          <w:color w:val="212121"/>
          <w:sz w:val="26"/>
          <w:szCs w:val="26"/>
        </w:rPr>
        <w:t xml:space="preserve">, созданный в технике перегородчатой эмали мастером </w:t>
      </w:r>
      <w:r>
        <w:rPr>
          <w:rFonts w:ascii="Times New Roman" w:hAnsi="Times New Roman" w:eastAsia="Times New Roman" w:cs="Times New Roman"/>
          <w:i/>
          <w:color w:val="212121"/>
          <w:sz w:val="26"/>
          <w:szCs w:val="26"/>
        </w:rPr>
        <w:t xml:space="preserve">Богшем</w:t>
      </w:r>
      <w:r>
        <w:rPr>
          <w:rFonts w:ascii="Times New Roman" w:hAnsi="Times New Roman" w:eastAsia="Times New Roman" w:cs="Times New Roman"/>
          <w:color w:val="212121"/>
          <w:sz w:val="26"/>
          <w:szCs w:val="26"/>
        </w:rPr>
        <w:t xml:space="preserve"> (в крещении Лазарем) по заказу Ефросиньи Полоцкой в </w:t>
      </w:r>
      <w:r>
        <w:rPr>
          <w:rFonts w:ascii="Times New Roman" w:hAnsi="Times New Roman" w:eastAsia="Times New Roman" w:cs="Times New Roman"/>
          <w:b/>
          <w:color w:val="212121"/>
          <w:sz w:val="26"/>
          <w:szCs w:val="26"/>
        </w:rPr>
        <w:t xml:space="preserve">1161 г.</w:t>
      </w:r>
      <w:r>
        <w:rPr>
          <w:rFonts w:ascii="Times New Roman" w:hAnsi="Times New Roman" w:eastAsia="Times New Roman" w:cs="Times New Roman"/>
          <w:color w:val="212121"/>
          <w:sz w:val="26"/>
          <w:szCs w:val="26"/>
        </w:rPr>
        <w:t xml:space="preserve"> Крест изготовлен из кипарисового дерева. Его поверхность выложена золотыми, а стороны — серебряными пластинами с выбитыми на них надписями кириллицей. На</w:t>
      </w:r>
      <w:r>
        <w:rPr>
          <w:rFonts w:ascii="Times New Roman" w:hAnsi="Times New Roman" w:eastAsia="Times New Roman" w:cs="Times New Roman"/>
          <w:color w:val="212121"/>
          <w:sz w:val="26"/>
          <w:szCs w:val="26"/>
        </w:rPr>
        <w:t xml:space="preserve"> золотых пластинах разноцветными эмалями изображены святые; В кресте содержались частички дерева с креста, на котором был распят Иисус Христос, мощи святых. Восстановленный в XX в. образ Креста Ефросиньи Полоцкой считается христианской реликвией белорусов.</w:t>
      </w:r>
      <w:r>
        <w:rPr>
          <w:sz w:val="26"/>
          <w:szCs w:val="26"/>
        </w:rPr>
      </w:r>
      <w:r/>
    </w:p>
    <w:p>
      <w:pPr>
        <w:ind w:left="709" w:right="0" w:firstLine="0"/>
        <w:spacing w:before="60" w:after="60" w:line="360" w:lineRule="atLeast"/>
        <w:rPr>
          <w:rFonts w:ascii="Times New Roman" w:hAnsi="Times New Roman" w:cs="Times New Roman"/>
          <w:sz w:val="26"/>
          <w:szCs w:val="26"/>
        </w:rPr>
        <w:pBdr>
          <w:top w:val="single" w:color="E2E8F0" w:sz="0" w:space="0"/>
          <w:left w:val="single" w:color="E2E8F0" w:sz="0" w:space="0"/>
          <w:bottom w:val="single" w:color="E2E8F0" w:sz="0" w:space="0"/>
          <w:right w:val="single" w:color="E2E8F0" w:sz="0" w:space="0"/>
        </w:pBd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  <w:r/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11827"/>
        <w:spacing w:val="-7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11827"/>
        <w:spacing w:val="-7"/>
        <w:sz w:val="2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6">
    <w:name w:val="Heading 1"/>
    <w:basedOn w:val="972"/>
    <w:next w:val="972"/>
    <w:link w:val="7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97">
    <w:name w:val="Heading 1 Char"/>
    <w:link w:val="796"/>
    <w:uiPriority w:val="9"/>
    <w:rPr>
      <w:rFonts w:ascii="Arial" w:hAnsi="Arial" w:eastAsia="Arial" w:cs="Arial"/>
      <w:sz w:val="40"/>
      <w:szCs w:val="40"/>
    </w:rPr>
  </w:style>
  <w:style w:type="paragraph" w:styleId="798">
    <w:name w:val="Heading 2"/>
    <w:basedOn w:val="972"/>
    <w:next w:val="972"/>
    <w:link w:val="7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99">
    <w:name w:val="Heading 2 Char"/>
    <w:link w:val="798"/>
    <w:uiPriority w:val="9"/>
    <w:rPr>
      <w:rFonts w:ascii="Arial" w:hAnsi="Arial" w:eastAsia="Arial" w:cs="Arial"/>
      <w:sz w:val="34"/>
    </w:rPr>
  </w:style>
  <w:style w:type="paragraph" w:styleId="800">
    <w:name w:val="Heading 3"/>
    <w:basedOn w:val="972"/>
    <w:next w:val="972"/>
    <w:link w:val="8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1">
    <w:name w:val="Heading 3 Char"/>
    <w:link w:val="800"/>
    <w:uiPriority w:val="9"/>
    <w:rPr>
      <w:rFonts w:ascii="Arial" w:hAnsi="Arial" w:eastAsia="Arial" w:cs="Arial"/>
      <w:sz w:val="30"/>
      <w:szCs w:val="30"/>
    </w:rPr>
  </w:style>
  <w:style w:type="paragraph" w:styleId="802">
    <w:name w:val="Heading 4"/>
    <w:basedOn w:val="972"/>
    <w:next w:val="972"/>
    <w:link w:val="8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03">
    <w:name w:val="Heading 4 Char"/>
    <w:link w:val="802"/>
    <w:uiPriority w:val="9"/>
    <w:rPr>
      <w:rFonts w:ascii="Arial" w:hAnsi="Arial" w:eastAsia="Arial" w:cs="Arial"/>
      <w:b/>
      <w:bCs/>
      <w:sz w:val="26"/>
      <w:szCs w:val="26"/>
    </w:rPr>
  </w:style>
  <w:style w:type="paragraph" w:styleId="804">
    <w:name w:val="Heading 5"/>
    <w:basedOn w:val="972"/>
    <w:next w:val="972"/>
    <w:link w:val="8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05">
    <w:name w:val="Heading 5 Char"/>
    <w:link w:val="804"/>
    <w:uiPriority w:val="9"/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972"/>
    <w:next w:val="972"/>
    <w:link w:val="8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07">
    <w:name w:val="Heading 6 Char"/>
    <w:link w:val="806"/>
    <w:uiPriority w:val="9"/>
    <w:rPr>
      <w:rFonts w:ascii="Arial" w:hAnsi="Arial" w:eastAsia="Arial" w:cs="Arial"/>
      <w:b/>
      <w:bCs/>
      <w:sz w:val="22"/>
      <w:szCs w:val="22"/>
    </w:rPr>
  </w:style>
  <w:style w:type="paragraph" w:styleId="808">
    <w:name w:val="Heading 7"/>
    <w:basedOn w:val="972"/>
    <w:next w:val="972"/>
    <w:link w:val="8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9">
    <w:name w:val="Heading 7 Char"/>
    <w:link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0">
    <w:name w:val="Heading 8"/>
    <w:basedOn w:val="972"/>
    <w:next w:val="972"/>
    <w:link w:val="8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1">
    <w:name w:val="Heading 8 Char"/>
    <w:link w:val="810"/>
    <w:uiPriority w:val="9"/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972"/>
    <w:next w:val="972"/>
    <w:link w:val="8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>
    <w:name w:val="Heading 9 Char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14">
    <w:name w:val="Title"/>
    <w:basedOn w:val="972"/>
    <w:next w:val="972"/>
    <w:link w:val="8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15">
    <w:name w:val="Title Char"/>
    <w:link w:val="814"/>
    <w:uiPriority w:val="10"/>
    <w:rPr>
      <w:sz w:val="48"/>
      <w:szCs w:val="48"/>
    </w:rPr>
  </w:style>
  <w:style w:type="paragraph" w:styleId="816">
    <w:name w:val="Subtitle"/>
    <w:basedOn w:val="972"/>
    <w:next w:val="972"/>
    <w:link w:val="817"/>
    <w:uiPriority w:val="11"/>
    <w:qFormat/>
    <w:pPr>
      <w:spacing w:before="200" w:after="200"/>
    </w:pPr>
    <w:rPr>
      <w:sz w:val="24"/>
      <w:szCs w:val="24"/>
    </w:rPr>
  </w:style>
  <w:style w:type="character" w:styleId="817">
    <w:name w:val="Subtitle Char"/>
    <w:link w:val="816"/>
    <w:uiPriority w:val="11"/>
    <w:rPr>
      <w:sz w:val="24"/>
      <w:szCs w:val="24"/>
    </w:rPr>
  </w:style>
  <w:style w:type="paragraph" w:styleId="818">
    <w:name w:val="Quote"/>
    <w:basedOn w:val="972"/>
    <w:next w:val="972"/>
    <w:link w:val="819"/>
    <w:uiPriority w:val="29"/>
    <w:qFormat/>
    <w:pPr>
      <w:ind w:left="720" w:right="720"/>
    </w:pPr>
    <w:rPr>
      <w:i/>
    </w:rPr>
  </w:style>
  <w:style w:type="character" w:styleId="819">
    <w:name w:val="Quote Char"/>
    <w:link w:val="818"/>
    <w:uiPriority w:val="29"/>
    <w:rPr>
      <w:i/>
    </w:rPr>
  </w:style>
  <w:style w:type="paragraph" w:styleId="820">
    <w:name w:val="Intense Quote"/>
    <w:basedOn w:val="972"/>
    <w:next w:val="972"/>
    <w:link w:val="8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21">
    <w:name w:val="Intense Quote Char"/>
    <w:link w:val="820"/>
    <w:uiPriority w:val="30"/>
    <w:rPr>
      <w:i/>
    </w:rPr>
  </w:style>
  <w:style w:type="paragraph" w:styleId="822">
    <w:name w:val="Header"/>
    <w:basedOn w:val="972"/>
    <w:link w:val="8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3">
    <w:name w:val="Header Char"/>
    <w:link w:val="822"/>
    <w:uiPriority w:val="99"/>
  </w:style>
  <w:style w:type="paragraph" w:styleId="824">
    <w:name w:val="Footer"/>
    <w:basedOn w:val="972"/>
    <w:link w:val="8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25">
    <w:name w:val="Footer Char"/>
    <w:link w:val="824"/>
    <w:uiPriority w:val="99"/>
  </w:style>
  <w:style w:type="paragraph" w:styleId="826">
    <w:name w:val="Caption"/>
    <w:basedOn w:val="972"/>
    <w:next w:val="9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7">
    <w:name w:val="Caption Char"/>
    <w:basedOn w:val="826"/>
    <w:link w:val="824"/>
    <w:uiPriority w:val="99"/>
  </w:style>
  <w:style w:type="table" w:styleId="828">
    <w:name w:val="Table Grid"/>
    <w:basedOn w:val="9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9">
    <w:name w:val="Table Grid Light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Plain Table 1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1">
    <w:name w:val="Plain Table 2"/>
    <w:basedOn w:val="9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>
    <w:name w:val="Plain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3">
    <w:name w:val="Plain Table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Plain Table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5">
    <w:name w:val="Grid Table 1 Light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Grid Table 1 Light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Grid Table 1 Light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Grid Table 1 Light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1 Light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Grid Table 1 Light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Grid Table 1 Light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Grid Table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2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2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2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2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2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2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3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3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3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3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3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3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4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7">
    <w:name w:val="Grid Table 4 - Accent 1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58">
    <w:name w:val="Grid Table 4 - Accent 2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59">
    <w:name w:val="Grid Table 4 - Accent 3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60">
    <w:name w:val="Grid Table 4 - Accent 4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61">
    <w:name w:val="Grid Table 4 - Accent 5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62">
    <w:name w:val="Grid Table 4 - Accent 6"/>
    <w:basedOn w:val="9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63">
    <w:name w:val="Grid Table 5 Dark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64">
    <w:name w:val="Grid Table 5 Dark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65">
    <w:name w:val="Grid Table 5 Dark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6">
    <w:name w:val="Grid Table 5 Dark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7">
    <w:name w:val="Grid Table 5 Dark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8">
    <w:name w:val="Grid Table 5 Dark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69">
    <w:name w:val="Grid Table 5 Dark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70">
    <w:name w:val="Grid Table 6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1">
    <w:name w:val="Grid Table 6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72">
    <w:name w:val="Grid Table 6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73">
    <w:name w:val="Grid Table 6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74">
    <w:name w:val="Grid Table 6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75">
    <w:name w:val="Grid Table 6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6">
    <w:name w:val="Grid Table 6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77">
    <w:name w:val="Grid Table 7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7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7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7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7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7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7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1 Light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>
    <w:name w:val="List Table 1 Light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>
    <w:name w:val="List Table 1 Light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1 Light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List Table 1 Light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List Table 1 Light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List Table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92">
    <w:name w:val="List Table 2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93">
    <w:name w:val="List Table 2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94">
    <w:name w:val="List Table 2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95">
    <w:name w:val="List Table 2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96">
    <w:name w:val="List Table 2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97">
    <w:name w:val="List Table 2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98">
    <w:name w:val="List Table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3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3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List Table 3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3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List Table 3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List Table 3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List Table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>
    <w:name w:val="List Table 4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List Table 4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List Table 4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4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4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4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5 Dark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3">
    <w:name w:val="List Table 5 Dark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4">
    <w:name w:val="List Table 5 Dark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5">
    <w:name w:val="List Table 5 Dark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6">
    <w:name w:val="List Table 5 Dark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7">
    <w:name w:val="List Table 5 Dark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8">
    <w:name w:val="List Table 5 Dark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19">
    <w:name w:val="List Table 6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20">
    <w:name w:val="List Table 6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21">
    <w:name w:val="List Table 6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22">
    <w:name w:val="List Table 6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23">
    <w:name w:val="List Table 6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24">
    <w:name w:val="List Table 6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25">
    <w:name w:val="List Table 6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26">
    <w:name w:val="List Table 7 Colorful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27">
    <w:name w:val="List Table 7 Colorful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28">
    <w:name w:val="List Table 7 Colorful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29">
    <w:name w:val="List Table 7 Colorful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30">
    <w:name w:val="List Table 7 Colorful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31">
    <w:name w:val="List Table 7 Colorful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32">
    <w:name w:val="List Table 7 Colorful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33">
    <w:name w:val="Lined - Accent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34">
    <w:name w:val="Lined - Accent 1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35">
    <w:name w:val="Lined - Accent 2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36">
    <w:name w:val="Lined - Accent 3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37">
    <w:name w:val="Lined - Accent 4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38">
    <w:name w:val="Lined - Accent 5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39">
    <w:name w:val="Lined - Accent 6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0">
    <w:name w:val="Bordered &amp; Lined - Accent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1">
    <w:name w:val="Bordered &amp; Lined - Accent 1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42">
    <w:name w:val="Bordered &amp; Lined - Accent 2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43">
    <w:name w:val="Bordered &amp; Lined - Accent 3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44">
    <w:name w:val="Bordered &amp; Lined - Accent 4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45">
    <w:name w:val="Bordered &amp; Lined - Accent 5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46">
    <w:name w:val="Bordered &amp; Lined - Accent 6"/>
    <w:basedOn w:val="9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47">
    <w:name w:val="Bordered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48">
    <w:name w:val="Bordered - Accent 1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9">
    <w:name w:val="Bordered - Accent 2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50">
    <w:name w:val="Bordered - Accent 3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51">
    <w:name w:val="Bordered - Accent 4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52">
    <w:name w:val="Bordered - Accent 5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53">
    <w:name w:val="Bordered - Accent 6"/>
    <w:basedOn w:val="9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54">
    <w:name w:val="Hyperlink"/>
    <w:uiPriority w:val="99"/>
    <w:unhideWhenUsed/>
    <w:rPr>
      <w:color w:val="0000ff" w:themeColor="hyperlink"/>
      <w:u w:val="single"/>
    </w:rPr>
  </w:style>
  <w:style w:type="paragraph" w:styleId="955">
    <w:name w:val="footnote text"/>
    <w:basedOn w:val="972"/>
    <w:link w:val="956"/>
    <w:uiPriority w:val="99"/>
    <w:semiHidden/>
    <w:unhideWhenUsed/>
    <w:pPr>
      <w:spacing w:after="40" w:line="240" w:lineRule="auto"/>
    </w:pPr>
    <w:rPr>
      <w:sz w:val="18"/>
    </w:rPr>
  </w:style>
  <w:style w:type="character" w:styleId="956">
    <w:name w:val="Footnote Text Char"/>
    <w:link w:val="955"/>
    <w:uiPriority w:val="99"/>
    <w:rPr>
      <w:sz w:val="18"/>
    </w:rPr>
  </w:style>
  <w:style w:type="character" w:styleId="957">
    <w:name w:val="footnote reference"/>
    <w:uiPriority w:val="99"/>
    <w:unhideWhenUsed/>
    <w:rPr>
      <w:vertAlign w:val="superscript"/>
    </w:rPr>
  </w:style>
  <w:style w:type="paragraph" w:styleId="958">
    <w:name w:val="endnote text"/>
    <w:basedOn w:val="972"/>
    <w:link w:val="959"/>
    <w:uiPriority w:val="99"/>
    <w:semiHidden/>
    <w:unhideWhenUsed/>
    <w:pPr>
      <w:spacing w:after="0" w:line="240" w:lineRule="auto"/>
    </w:pPr>
    <w:rPr>
      <w:sz w:val="20"/>
    </w:rPr>
  </w:style>
  <w:style w:type="character" w:styleId="959">
    <w:name w:val="Endnote Text Char"/>
    <w:link w:val="958"/>
    <w:uiPriority w:val="99"/>
    <w:rPr>
      <w:sz w:val="20"/>
    </w:rPr>
  </w:style>
  <w:style w:type="character" w:styleId="960">
    <w:name w:val="endnote reference"/>
    <w:uiPriority w:val="99"/>
    <w:semiHidden/>
    <w:unhideWhenUsed/>
    <w:rPr>
      <w:vertAlign w:val="superscript"/>
    </w:rPr>
  </w:style>
  <w:style w:type="paragraph" w:styleId="961">
    <w:name w:val="toc 1"/>
    <w:basedOn w:val="972"/>
    <w:next w:val="972"/>
    <w:uiPriority w:val="39"/>
    <w:unhideWhenUsed/>
    <w:pPr>
      <w:ind w:left="0" w:right="0" w:firstLine="0"/>
      <w:spacing w:after="57"/>
    </w:pPr>
  </w:style>
  <w:style w:type="paragraph" w:styleId="962">
    <w:name w:val="toc 2"/>
    <w:basedOn w:val="972"/>
    <w:next w:val="972"/>
    <w:uiPriority w:val="39"/>
    <w:unhideWhenUsed/>
    <w:pPr>
      <w:ind w:left="283" w:right="0" w:firstLine="0"/>
      <w:spacing w:after="57"/>
    </w:pPr>
  </w:style>
  <w:style w:type="paragraph" w:styleId="963">
    <w:name w:val="toc 3"/>
    <w:basedOn w:val="972"/>
    <w:next w:val="972"/>
    <w:uiPriority w:val="39"/>
    <w:unhideWhenUsed/>
    <w:pPr>
      <w:ind w:left="567" w:right="0" w:firstLine="0"/>
      <w:spacing w:after="57"/>
    </w:pPr>
  </w:style>
  <w:style w:type="paragraph" w:styleId="964">
    <w:name w:val="toc 4"/>
    <w:basedOn w:val="972"/>
    <w:next w:val="972"/>
    <w:uiPriority w:val="39"/>
    <w:unhideWhenUsed/>
    <w:pPr>
      <w:ind w:left="850" w:right="0" w:firstLine="0"/>
      <w:spacing w:after="57"/>
    </w:pPr>
  </w:style>
  <w:style w:type="paragraph" w:styleId="965">
    <w:name w:val="toc 5"/>
    <w:basedOn w:val="972"/>
    <w:next w:val="972"/>
    <w:uiPriority w:val="39"/>
    <w:unhideWhenUsed/>
    <w:pPr>
      <w:ind w:left="1134" w:right="0" w:firstLine="0"/>
      <w:spacing w:after="57"/>
    </w:pPr>
  </w:style>
  <w:style w:type="paragraph" w:styleId="966">
    <w:name w:val="toc 6"/>
    <w:basedOn w:val="972"/>
    <w:next w:val="972"/>
    <w:uiPriority w:val="39"/>
    <w:unhideWhenUsed/>
    <w:pPr>
      <w:ind w:left="1417" w:right="0" w:firstLine="0"/>
      <w:spacing w:after="57"/>
    </w:pPr>
  </w:style>
  <w:style w:type="paragraph" w:styleId="967">
    <w:name w:val="toc 7"/>
    <w:basedOn w:val="972"/>
    <w:next w:val="972"/>
    <w:uiPriority w:val="39"/>
    <w:unhideWhenUsed/>
    <w:pPr>
      <w:ind w:left="1701" w:right="0" w:firstLine="0"/>
      <w:spacing w:after="57"/>
    </w:pPr>
  </w:style>
  <w:style w:type="paragraph" w:styleId="968">
    <w:name w:val="toc 8"/>
    <w:basedOn w:val="972"/>
    <w:next w:val="972"/>
    <w:uiPriority w:val="39"/>
    <w:unhideWhenUsed/>
    <w:pPr>
      <w:ind w:left="1984" w:right="0" w:firstLine="0"/>
      <w:spacing w:after="57"/>
    </w:pPr>
  </w:style>
  <w:style w:type="paragraph" w:styleId="969">
    <w:name w:val="toc 9"/>
    <w:basedOn w:val="972"/>
    <w:next w:val="972"/>
    <w:uiPriority w:val="39"/>
    <w:unhideWhenUsed/>
    <w:pPr>
      <w:ind w:left="2268" w:right="0" w:firstLine="0"/>
      <w:spacing w:after="57"/>
    </w:pPr>
  </w:style>
  <w:style w:type="paragraph" w:styleId="970">
    <w:name w:val="TOC Heading"/>
    <w:uiPriority w:val="39"/>
    <w:unhideWhenUsed/>
  </w:style>
  <w:style w:type="paragraph" w:styleId="971">
    <w:name w:val="table of figures"/>
    <w:basedOn w:val="972"/>
    <w:next w:val="972"/>
    <w:uiPriority w:val="99"/>
    <w:unhideWhenUsed/>
    <w:pPr>
      <w:spacing w:after="0" w:afterAutospacing="0"/>
    </w:pPr>
  </w:style>
  <w:style w:type="paragraph" w:styleId="972" w:default="1">
    <w:name w:val="Normal"/>
    <w:qFormat/>
  </w:style>
  <w:style w:type="table" w:styleId="9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74" w:default="1">
    <w:name w:val="No List"/>
    <w:uiPriority w:val="99"/>
    <w:semiHidden/>
    <w:unhideWhenUsed/>
  </w:style>
  <w:style w:type="paragraph" w:styleId="975">
    <w:name w:val="No Spacing"/>
    <w:basedOn w:val="972"/>
    <w:uiPriority w:val="1"/>
    <w:qFormat/>
    <w:pPr>
      <w:spacing w:after="0" w:line="240" w:lineRule="auto"/>
    </w:pPr>
  </w:style>
  <w:style w:type="paragraph" w:styleId="976">
    <w:name w:val="List Paragraph"/>
    <w:basedOn w:val="972"/>
    <w:uiPriority w:val="34"/>
    <w:qFormat/>
    <w:pPr>
      <w:contextualSpacing/>
      <w:ind w:left="720"/>
    </w:pPr>
  </w:style>
  <w:style w:type="character" w:styleId="97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2025-10-02T16:05:58Z</dcterms:modified>
</cp:coreProperties>
</file>