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76E6" w14:textId="683640AE" w:rsidR="00292351" w:rsidRPr="00D068B8" w:rsidRDefault="00292351" w:rsidP="00292351">
      <w:pPr>
        <w:spacing w:before="300" w:after="300" w:line="240" w:lineRule="auto"/>
        <w:jc w:val="center"/>
        <w:rPr>
          <w:rFonts w:ascii="Arial" w:eastAsia="Times New Roman" w:hAnsi="Arial" w:cs="Arial"/>
          <w:b/>
          <w:bCs/>
          <w:color w:val="1481AB" w:themeColor="accent1" w:themeShade="BF"/>
          <w:kern w:val="36"/>
          <w:sz w:val="32"/>
          <w:szCs w:val="32"/>
        </w:rPr>
      </w:pPr>
      <w:r w:rsidRPr="00D068B8">
        <w:rPr>
          <w:rFonts w:ascii="Times New Roman" w:eastAsia="Times New Roman" w:hAnsi="Times New Roman" w:cs="Times New Roman"/>
          <w:b/>
          <w:color w:val="1481AB" w:themeColor="accent1" w:themeShade="BF"/>
          <w:sz w:val="32"/>
          <w:szCs w:val="32"/>
        </w:rPr>
        <w:t>Муниципальное дошкольное образовательное автономное учреждение "Детский сад комбинированного вида №71 "Лучик" г. Орска.</w:t>
      </w:r>
    </w:p>
    <w:p w14:paraId="75349989" w14:textId="141519BC" w:rsidR="00A2626F" w:rsidRPr="00D068B8" w:rsidRDefault="00A2626F" w:rsidP="00AB3C25">
      <w:pPr>
        <w:spacing w:after="0"/>
        <w:rPr>
          <w:rFonts w:ascii="Times New Roman" w:hAnsi="Times New Roman" w:cs="Times New Roman"/>
          <w:b/>
          <w:noProof/>
          <w:color w:val="1481AB" w:themeColor="accent1" w:themeShade="BF"/>
          <w:sz w:val="32"/>
          <w:szCs w:val="32"/>
        </w:rPr>
      </w:pPr>
    </w:p>
    <w:p w14:paraId="0281A12A" w14:textId="37C77447" w:rsidR="00AB3C25" w:rsidRPr="00AB3C25" w:rsidRDefault="00AB3C25" w:rsidP="00634C66">
      <w:pPr>
        <w:spacing w:after="0"/>
        <w:rPr>
          <w:rFonts w:ascii="Times New Roman" w:hAnsi="Times New Roman" w:cs="Times New Roman"/>
          <w:b/>
          <w:noProof/>
          <w:color w:val="1481AB" w:themeColor="accent1" w:themeShade="BF"/>
          <w:sz w:val="36"/>
          <w:szCs w:val="36"/>
        </w:rPr>
      </w:pPr>
      <w:r w:rsidRPr="00AB3C25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             КОНСУЛЬТАЦИЯ</w:t>
      </w:r>
      <w:r w:rsidRPr="00AB3C25">
        <w:rPr>
          <w:rFonts w:ascii="Times New Roman" w:hAnsi="Times New Roman" w:cs="Times New Roman"/>
          <w:b/>
          <w:noProof/>
          <w:color w:val="1481AB" w:themeColor="accent1" w:themeShade="BF"/>
          <w:sz w:val="36"/>
          <w:szCs w:val="36"/>
        </w:rPr>
        <w:t xml:space="preserve"> </w:t>
      </w:r>
      <w:r w:rsidRPr="00AB3C25">
        <w:rPr>
          <w:rFonts w:ascii="Times New Roman" w:hAnsi="Times New Roman" w:cs="Times New Roman"/>
          <w:b/>
          <w:noProof/>
          <w:color w:val="1C6194" w:themeColor="accent2" w:themeShade="BF"/>
          <w:sz w:val="36"/>
          <w:szCs w:val="36"/>
        </w:rPr>
        <w:t>ДЛЯ</w:t>
      </w:r>
      <w:r w:rsidRPr="00AB3C25">
        <w:rPr>
          <w:rFonts w:ascii="Times New Roman" w:hAnsi="Times New Roman" w:cs="Times New Roman"/>
          <w:b/>
          <w:noProof/>
          <w:color w:val="1481AB" w:themeColor="accent1" w:themeShade="BF"/>
          <w:sz w:val="36"/>
          <w:szCs w:val="36"/>
        </w:rPr>
        <w:t xml:space="preserve"> </w:t>
      </w:r>
      <w:r w:rsidRPr="00AB3C25">
        <w:rPr>
          <w:rFonts w:ascii="Times New Roman" w:hAnsi="Times New Roman" w:cs="Times New Roman"/>
          <w:b/>
          <w:noProof/>
          <w:color w:val="215D4B" w:themeColor="accent4" w:themeShade="80"/>
          <w:sz w:val="36"/>
          <w:szCs w:val="36"/>
        </w:rPr>
        <w:t>РОДИТЕЛЕЙ</w:t>
      </w:r>
      <w:r w:rsidRPr="00AB3C25">
        <w:rPr>
          <w:rFonts w:ascii="Times New Roman" w:hAnsi="Times New Roman" w:cs="Times New Roman"/>
          <w:b/>
          <w:noProof/>
          <w:color w:val="1481AB" w:themeColor="accent1" w:themeShade="BF"/>
          <w:sz w:val="36"/>
          <w:szCs w:val="36"/>
        </w:rPr>
        <w:t>:</w:t>
      </w:r>
    </w:p>
    <w:p w14:paraId="1EAAA04A" w14:textId="79699FDC" w:rsidR="00A2626F" w:rsidRPr="00D068B8" w:rsidRDefault="00431B78" w:rsidP="00A2626F">
      <w:pPr>
        <w:spacing w:after="0"/>
        <w:jc w:val="center"/>
        <w:rPr>
          <w:rFonts w:ascii="Times New Roman" w:hAnsi="Times New Roman" w:cs="Times New Roman"/>
          <w:b/>
          <w:noProof/>
          <w:color w:val="1481AB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1481AB" w:themeColor="accent1" w:themeShade="BF"/>
          <w:sz w:val="32"/>
          <w:szCs w:val="32"/>
        </w:rPr>
        <w:drawing>
          <wp:inline distT="0" distB="0" distL="0" distR="0" wp14:anchorId="6426C3F7" wp14:editId="5F826BFB">
            <wp:extent cx="5966460" cy="5956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078" cy="596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4033D" w14:textId="3CA1581E" w:rsidR="00A2626F" w:rsidRPr="00D068B8" w:rsidRDefault="00AB3C25" w:rsidP="00AB3C25">
      <w:pPr>
        <w:pStyle w:val="a3"/>
        <w:shd w:val="clear" w:color="auto" w:fill="FFFFFF"/>
        <w:spacing w:before="0" w:beforeAutospacing="0" w:after="0" w:afterAutospacing="0" w:line="294" w:lineRule="atLeast"/>
        <w:ind w:right="1133" w:firstLine="284"/>
        <w:jc w:val="right"/>
        <w:rPr>
          <w:b/>
          <w:color w:val="1481AB" w:themeColor="accent1" w:themeShade="BF"/>
          <w:sz w:val="32"/>
          <w:szCs w:val="32"/>
        </w:rPr>
      </w:pPr>
      <w:proofErr w:type="gramStart"/>
      <w:r w:rsidRPr="00D068B8">
        <w:rPr>
          <w:b/>
          <w:color w:val="1481AB" w:themeColor="accent1" w:themeShade="BF"/>
          <w:sz w:val="32"/>
          <w:szCs w:val="32"/>
        </w:rPr>
        <w:t xml:space="preserve">Подготовила:   </w:t>
      </w:r>
      <w:proofErr w:type="gramEnd"/>
      <w:r w:rsidRPr="00D068B8">
        <w:rPr>
          <w:b/>
          <w:color w:val="1481AB" w:themeColor="accent1" w:themeShade="BF"/>
          <w:sz w:val="32"/>
          <w:szCs w:val="32"/>
        </w:rPr>
        <w:t xml:space="preserve">                                                                                                                  воспитатель                                                                                                                Поспелова Г.В</w:t>
      </w:r>
    </w:p>
    <w:p w14:paraId="0EC92B8E" w14:textId="1FEE80B6" w:rsidR="00A2626F" w:rsidRPr="00D068B8" w:rsidRDefault="00A2626F" w:rsidP="00AB3C25">
      <w:pPr>
        <w:pStyle w:val="a3"/>
        <w:shd w:val="clear" w:color="auto" w:fill="FFFFFF"/>
        <w:spacing w:before="0" w:beforeAutospacing="0" w:after="0" w:afterAutospacing="0" w:line="294" w:lineRule="atLeast"/>
        <w:ind w:right="1133" w:firstLine="284"/>
        <w:jc w:val="center"/>
        <w:rPr>
          <w:b/>
          <w:color w:val="1481AB" w:themeColor="accent1" w:themeShade="BF"/>
          <w:sz w:val="32"/>
          <w:szCs w:val="32"/>
        </w:rPr>
      </w:pPr>
      <w:r w:rsidRPr="00D068B8">
        <w:rPr>
          <w:b/>
          <w:color w:val="1481AB" w:themeColor="accent1" w:themeShade="BF"/>
          <w:sz w:val="32"/>
          <w:szCs w:val="32"/>
        </w:rPr>
        <w:t xml:space="preserve">                     </w:t>
      </w:r>
    </w:p>
    <w:p w14:paraId="56989929" w14:textId="3BDCCF1B" w:rsidR="00A2626F" w:rsidRPr="00D068B8" w:rsidRDefault="00A2626F" w:rsidP="00A2626F">
      <w:pPr>
        <w:pStyle w:val="a4"/>
        <w:jc w:val="center"/>
        <w:rPr>
          <w:rFonts w:ascii="Times New Roman" w:hAnsi="Times New Roman" w:cs="Times New Roman"/>
          <w:b/>
          <w:color w:val="1481AB" w:themeColor="accent1" w:themeShade="BF"/>
          <w:sz w:val="32"/>
          <w:szCs w:val="32"/>
        </w:rPr>
      </w:pPr>
      <w:r w:rsidRPr="00D068B8">
        <w:rPr>
          <w:rFonts w:ascii="Times New Roman" w:hAnsi="Times New Roman" w:cs="Times New Roman"/>
          <w:b/>
          <w:color w:val="1481AB" w:themeColor="accent1" w:themeShade="BF"/>
          <w:sz w:val="32"/>
          <w:szCs w:val="32"/>
        </w:rPr>
        <w:t>Орск, 202</w:t>
      </w:r>
      <w:r w:rsidR="0006500D" w:rsidRPr="00D068B8">
        <w:rPr>
          <w:rFonts w:ascii="Times New Roman" w:hAnsi="Times New Roman" w:cs="Times New Roman"/>
          <w:b/>
          <w:color w:val="1481AB" w:themeColor="accent1" w:themeShade="BF"/>
          <w:sz w:val="32"/>
          <w:szCs w:val="32"/>
        </w:rPr>
        <w:t>4</w:t>
      </w:r>
      <w:r w:rsidRPr="00D068B8">
        <w:rPr>
          <w:rFonts w:ascii="Times New Roman" w:hAnsi="Times New Roman" w:cs="Times New Roman"/>
          <w:b/>
          <w:color w:val="1481AB" w:themeColor="accent1" w:themeShade="BF"/>
          <w:sz w:val="32"/>
          <w:szCs w:val="32"/>
        </w:rPr>
        <w:t xml:space="preserve"> г.</w:t>
      </w:r>
    </w:p>
    <w:p w14:paraId="04E5B513" w14:textId="77777777" w:rsidR="00AA5729" w:rsidRPr="00AA5729" w:rsidRDefault="00AA5729" w:rsidP="00AA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en-US"/>
        </w:rPr>
      </w:pPr>
    </w:p>
    <w:p w14:paraId="42CF610A" w14:textId="77777777" w:rsidR="00AA5729" w:rsidRDefault="00AA5729" w:rsidP="00AA5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lastRenderedPageBreak/>
        <w:t xml:space="preserve">           </w:t>
      </w: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«Источники способностей и дарований детей –</w:t>
      </w:r>
    </w:p>
    <w:p w14:paraId="7B6053D2" w14:textId="1AE312DD" w:rsidR="00AA5729" w:rsidRPr="00AA5729" w:rsidRDefault="00AA5729" w:rsidP="00AA57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             </w:t>
      </w: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на кончиках их пальцев. </w:t>
      </w:r>
    </w:p>
    <w:p w14:paraId="397C88CA" w14:textId="77777777" w:rsidR="00AA5729" w:rsidRPr="00AA5729" w:rsidRDefault="00AA5729" w:rsidP="00AA5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От пальцев, образно говоря, идут тончайшие ручейки, </w:t>
      </w:r>
    </w:p>
    <w:p w14:paraId="79987DA1" w14:textId="2916E885" w:rsidR="00AA5729" w:rsidRPr="00AA5729" w:rsidRDefault="00AA5729" w:rsidP="00AA5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</w:t>
      </w: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которые питают источник творческой мысли» </w:t>
      </w:r>
    </w:p>
    <w:p w14:paraId="6A1877EE" w14:textId="77777777" w:rsidR="00AA5729" w:rsidRPr="00AA5729" w:rsidRDefault="00AA5729" w:rsidP="00AA5729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В.А. Сухомлинский</w:t>
      </w:r>
    </w:p>
    <w:p w14:paraId="47BDDBC6" w14:textId="77777777" w:rsidR="00AA5729" w:rsidRPr="00AA5729" w:rsidRDefault="00AA5729" w:rsidP="00AA5729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59A50D80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Многими учеными доказано, что уровень развития речи находится в прямой зависимости от степени развитости тонких движений пальцев рук. Изучая деятельность детского мозга, психику детей вообще, ученые отмечают большое стимулирующее значение функции руки, и заключают, что формирование речевых областей совершается под влиянием кинестетических импульсов от кончиков пальцев.</w:t>
      </w:r>
    </w:p>
    <w:p w14:paraId="2C03C7C9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28142D28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Следствие слабого развития общей моторики, </w:t>
      </w:r>
      <w:proofErr w:type="gram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и в частности</w:t>
      </w:r>
      <w:proofErr w:type="gram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руки, есть общая неготовность большинства современных детей к письму или проблем с речевым развитием. С большой долей вероятности можно сказать, </w:t>
      </w:r>
      <w:proofErr w:type="gram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что</w:t>
      </w:r>
      <w:proofErr w:type="gram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если с речью не все в порядке, это наверняка проблемы с моторикой.</w:t>
      </w:r>
    </w:p>
    <w:p w14:paraId="291527C8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2BA3EBBD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Тонкая работа пальцами способствует развитию речи детей. Поэтому очень важно уже с самого раннего возраста развивать у ребёнка мелкую моторику.</w:t>
      </w:r>
    </w:p>
    <w:p w14:paraId="4A978175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314E5081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Под термином мелкая моторика понимаются координированные движения мелких мышц пальцев и кистей рук. Известно, что на начальном этапе жизни именно мелкая моторика отражает то, как развивается малыш, свидетельствует о его интеллектуальных способностях. При выполнении мелких движений пальцами рук происходит давление на кончики пальцев, и активизация незрелых клеток головного мозга, отвечающих за формирование речи ребенка. Вот почему при выполнении разнообразных движений пальцами рук происходит развитие речи. От того, насколько ловко научится ребёнок управлять своими пальчиками в самом раннем возрасте, зависит его дальнейшее не только развитие речи, а и </w:t>
      </w: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lastRenderedPageBreak/>
        <w:t>внимание, мышление, воображение, зрительной и двигательной памяти.</w:t>
      </w:r>
    </w:p>
    <w:p w14:paraId="24732707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70ACF9ED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Дошкольный возраст — это период активного усвоения ребенком разговорного языка, становления и развития всех сторон </w:t>
      </w:r>
      <w:proofErr w:type="gram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речи :</w:t>
      </w:r>
      <w:proofErr w:type="gram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фонетической, лексической, грамматической. Полноценное владение родным языком в дошкольном детстве является необходимым условием решения задач умственного, эстетического и нравственного воспитания детей в максимально сенситивный период развития. Развитие речи в дошкольном детстве закладывает основы успешного обучения в школе. Поэтому одним из актуальных направлений внедрения инновационных технологий в коррекционный процесс является использование </w:t>
      </w: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нейрогимнастических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игр. </w:t>
      </w:r>
    </w:p>
    <w:p w14:paraId="36FCF6C1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</w:t>
      </w: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Нейрогимнастика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— это популярное название двигательной нейропсихологической коррекции (или сенсомоторной коррекции). Это немедикаментозный вид помощи детям. А также </w:t>
      </w: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нейрогимнастика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полезна нейротипичным детям для общего психофизического развития, она направлена на коррекцию различных нарушений ребёнка с целью восстановления у него нормального функционирования мозга.</w:t>
      </w:r>
    </w:p>
    <w:p w14:paraId="2193151E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229DF2EC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В начале 90-х гг. американскими психологами Полом и Гейлом Деннисон была разработана программа </w:t>
      </w: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нейрогимнастики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— "Гимнастика мозга", это методика активации природных механизмов работы мозга с помощью физических упражнений, объединение движения и мысли, которая получила широкую известность. Сам доктор Деннисон до 9 лет практически не разговаривал. Позже он заметил непосредственную связь специфических двигательных упражнений на развитие своего организма и посвятил этой методике всю жизнь.</w:t>
      </w:r>
    </w:p>
    <w:p w14:paraId="207D051A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На основании научно-практических исследований был сделан вывод о прямой взаимосвязи незрелости развития мозговых структур и таких явлений, как гиперактивность, соматические заболевания (астма, аллергии, некоторые виды сердечных аритмий и т.д.), общее снижение иммунитета, дефицит внимания, сложности </w:t>
      </w: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lastRenderedPageBreak/>
        <w:t>в адаптации, задержка речевого развития, агрессивность, неустойчивость психики и склонность к различного рода зависимостям.</w:t>
      </w:r>
    </w:p>
    <w:p w14:paraId="77398737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750541D6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Специалисты задумались: симптомов много, но причина, по сути, одна – нарушения в работе мозга. Значит, надо найти способ комплексно решать все эти проблемы, помогая мозгу развиваться правильно. Известно, что активизацию в развитии всех высших психических функций вызывает воздействие на сенсомоторный уровень. Поэтому была разработана методика на основе применения телесно-ориентированных практик, помогающая «разбудить» те отделы мозга, которые не работают в полную силу. Методика оказалась очень эффективной. Сегодня мы называем её </w:t>
      </w: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нейрогимнастикой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.</w:t>
      </w:r>
    </w:p>
    <w:p w14:paraId="65BBAE7E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6C220C6F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Научные исследования выявили, что определенные физические движения оказывают влияние на развитие интеллекта человека. На основании полученных выводов возникла новая система — образовательная кинезиология, направленная на изучение связей ум-тело, и оптимизацию деятельности мозга через физические движения.</w:t>
      </w:r>
    </w:p>
    <w:p w14:paraId="7143F768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57773F00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Метод образовательной кинезиологии (гимнастика мозга) применяется не только для коррекции развития детей с ОВЗ, но и для развития высших психических функций у нормально развивающихся детей, вплоть до одаренности. С помощью специально подобранных упражнений организм координирует работу правого и левого полушарий и развивает взаимодействие тела и интеллекта. Каждое из упражнений </w:t>
      </w: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нейрогимнастики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способствует возбуждению определенного участка мозга и включает механизм объединения мысли и движения, также способствуют развитию координации движений и психофизических функций.</w:t>
      </w:r>
    </w:p>
    <w:p w14:paraId="14B8C456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0F50C8D9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Под влиянием </w:t>
      </w: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кинезиологических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тренировок в организме происходят положительные структурные изменения. Сила, </w:t>
      </w: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lastRenderedPageBreak/>
        <w:t>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 Гимнастика мозга позволяет выявить скрытые способности человека и расширить границы возможности деятельности его мозга.</w:t>
      </w:r>
    </w:p>
    <w:p w14:paraId="2935E9C0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14553814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Нейрогимнастика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— это универсальная система упражнений, она эффективна и </w:t>
      </w:r>
      <w:proofErr w:type="gram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для детей</w:t>
      </w:r>
      <w:proofErr w:type="gram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и для взрослых в любом возрасте. Но особенно актуально применение </w:t>
      </w: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кинезиологических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упражнений у детей с проблемами в развитии.</w:t>
      </w:r>
    </w:p>
    <w:p w14:paraId="24551C20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7024CEB0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Цели </w:t>
      </w: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нейрогимнастики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:</w:t>
      </w:r>
    </w:p>
    <w:p w14:paraId="4F1A38B0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3BFD906E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Развитие межполушарной специализации.</w:t>
      </w:r>
    </w:p>
    <w:p w14:paraId="099A934C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Развитие межполушарного взаимодействия.</w:t>
      </w:r>
    </w:p>
    <w:p w14:paraId="0A117B17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Развитие комиссур (межполушарных связей).</w:t>
      </w:r>
    </w:p>
    <w:p w14:paraId="5BABE8D6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Синхронизация работы полушарий.</w:t>
      </w:r>
    </w:p>
    <w:p w14:paraId="6D103E85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Развитие мелкой моторики.</w:t>
      </w:r>
    </w:p>
    <w:p w14:paraId="233B59EC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Развитие способностей.</w:t>
      </w:r>
    </w:p>
    <w:p w14:paraId="36F571E6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Развитие памяти, внимания.</w:t>
      </w:r>
    </w:p>
    <w:p w14:paraId="011F631E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Развитие речи.</w:t>
      </w:r>
    </w:p>
    <w:p w14:paraId="2C2A3238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Развитие мышления.</w:t>
      </w:r>
    </w:p>
    <w:p w14:paraId="69D54A49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Регулярные занятия помогут улучшить ряд физических навыков, в частности выполнение симметричных и асимметричных движений, соблюдение равновесия, подвижность плечевого пояса, ловкость рук и кистей. Дошкольники учатся сидеть прямо и не испытывать при этом дискомфорт, становятся более ловкими. Также такие тренировки позволяют усовершенствовать эмоциональные навыки, сделать ребенка менее подверженным стрессу и более общительным, научат его проявлять свои творческие способности в процессе игры, а затем – и в учебной деятельности. Кроме того, гимнастика для мозга – это еще и способ предотвратить появление дислексии, то есть нарушения навыков чтения. Развивать мозг необходимо с дошкольного возраста, тогда в школе и во взрослой жизни ребенку удастся избежать массы проблем, связанных с </w:t>
      </w: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lastRenderedPageBreak/>
        <w:t>работой на компьютере, управлением автомобилем, каким-либо иным сложным устройством; он сможет полностью раскрыть свой внутренний потенциал и стать успешным.</w:t>
      </w:r>
    </w:p>
    <w:p w14:paraId="368FC3D9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44593E96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В своей работе я использую комплекс </w:t>
      </w:r>
      <w:proofErr w:type="spellStart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кинезиологических</w:t>
      </w:r>
      <w:proofErr w:type="spellEnd"/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упражнений, которые имеют свою конкретную цель, а разделить их условно можно на три функциональных блока:</w:t>
      </w:r>
    </w:p>
    <w:p w14:paraId="2EC2E9C5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068EE5EA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Упражнения, которые поднимают тонус коры полушарий мозга (дыхательные упражнения, самомассаж).</w:t>
      </w:r>
    </w:p>
    <w:p w14:paraId="3316F017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Упражнения, которые улучшают возможности приема и переработки информации (движения перекрестного характера, направленные на развитие мозолистого тела головного мозга).</w:t>
      </w:r>
    </w:p>
    <w:p w14:paraId="12057109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Упражнения, которые улучшают контроль и регулирование деятельности (ритмичное изменение положений руки).</w:t>
      </w:r>
    </w:p>
    <w:p w14:paraId="75CE0F1A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Упражнения, используемые мной в работе с детьми:</w:t>
      </w:r>
    </w:p>
    <w:p w14:paraId="7D26586B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431B0A5D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Взявшись за мочки ушных раковин, потянуть их вниз. Взявшись за верхушки ушных раковин, потянуть их вверх. Взявшись за среднюю часть ушных раковин, потянуть их вперед, потом назад и в стороны.</w:t>
      </w:r>
    </w:p>
    <w:p w14:paraId="7F69779C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Указательными и средними пальцами обеих рук одновременно «рисовать» круги (массажировать круговыми движениями) по контуру щек.</w:t>
      </w:r>
    </w:p>
    <w:p w14:paraId="0C1E961C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Указательными и средними пальцами рук «рисовать» вокруг глаз очки (глаза в это время должны быть открыты).</w:t>
      </w:r>
    </w:p>
    <w:p w14:paraId="0C715C29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«Жаба». Руки положить на стол или на колени. Одна рука сжата в кулак, ладонь другой руки лежит на плоскости стола или на коленях. Задание: одновременно и целенаправленно изменять положения рук.</w:t>
      </w:r>
    </w:p>
    <w:p w14:paraId="73E935E8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«Кольцо». По очереди и как можно более быстро перебирать пальцами рук, соединяя их в кольцо с большим пальцем (последовательно: указательный, средний, безымянный и мизинец). Упражнение повторять в прямом порядке (от указательного пальца до мизинца) и в обратном (от мизинца до указательного).</w:t>
      </w:r>
    </w:p>
    <w:p w14:paraId="54C5FB24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lastRenderedPageBreak/>
        <w:t>«Кошка». Подушечки пальцев левой руки прижаты к верхней части ладони. Пальцы правой руки выпрямлены, расставлены в стороны и напряжены. Следует по очереди изменять положения рук – выпускать и прятать «коготки»</w:t>
      </w:r>
    </w:p>
    <w:p w14:paraId="4A4089A4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«Цепочка». По очереди и как можно быстрее перебирать пальцами рук, соединяя их в кольцо с большим пальцем (поочередно: указательный, средний, безымянный и мизинец). В «кольцо» попеременно пропускаем «кольца» из пальцев другой руки. Упражнение повторять в прямом порядке и в обратном.</w:t>
      </w:r>
    </w:p>
    <w:p w14:paraId="28ED3232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«Энергетическая зевота». Снимается напряжение с мышц лица, глаз, рта, шеи. Улучшаются функции голосовых связок, речь становится четче.</w:t>
      </w:r>
    </w:p>
    <w:p w14:paraId="2EAB64EF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Широко открыть рот и попытаться зевнуть, надавив при этом кончиками пальцев на натянутый сустав, соединяющий верхнюю и нижнюю челюсти.</w:t>
      </w:r>
    </w:p>
    <w:p w14:paraId="004BE438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«Зеркальное рисование». Способствует синхронизации работы полушарий, восприятию информации, улучшает запоминание информации. Исходное положение: на доске или на чистом листке бумаги, взяв в обе руки по карандашу или фломастеру, одновременно рисовать зеркально-симметричные рисунки, буквы.</w:t>
      </w:r>
    </w:p>
    <w:p w14:paraId="7A7EDF14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«Путаница». Нужно положить правую ладонь на голову, левую — на живот. Затем поглаживайте по голове от макушки к лицу, а живот поглаживайте круговыми движениями.</w:t>
      </w:r>
    </w:p>
    <w:p w14:paraId="7040FEF2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«Молоток-пила». (упражнение выполняется либо на столе, либо на коленях) Левой рукой как бы пилим пилой, правой в это же время «забиваем молотком гвозди».</w:t>
      </w:r>
    </w:p>
    <w:p w14:paraId="08817BBC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«Нос-ухо». Левой рукой держимся за правое ухо, правой рукой – за нос, затем хлопок и меняем положение: правой рукой – за левое ухо, левой рукой – за нос.</w:t>
      </w:r>
    </w:p>
    <w:p w14:paraId="6A748B79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«Перекресты» — стоя. Правая рука на поясе, левая в это время – на правом плече, затем меняем положение: левая рука на поясе, правая – на левом плече.</w:t>
      </w:r>
    </w:p>
    <w:p w14:paraId="1417994B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Подводя итог, следует отметить, что регулярное выполнение комплексов оказывает положительное влияние на коррекцию обучения, развитие связной речи, развитие интеллекта и улучшает состояние физического, психического, эмоционального здоровья и </w:t>
      </w:r>
      <w:r w:rsidRPr="00AA5729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lastRenderedPageBreak/>
        <w:t xml:space="preserve">социальной адаптации детей, снижает утомляемость, повышает способность к произвольному контролю, что в свою очередь способствует коррекции недостатков развития детей дошкольного возраста. </w:t>
      </w:r>
    </w:p>
    <w:p w14:paraId="6860A125" w14:textId="77777777" w:rsidR="00AA5729" w:rsidRPr="00AA5729" w:rsidRDefault="00AA5729" w:rsidP="00AA5729">
      <w:pPr>
        <w:spacing w:after="0" w:line="259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21021DB5" w14:textId="77777777" w:rsidR="00AA5729" w:rsidRPr="008A729C" w:rsidRDefault="00AA5729" w:rsidP="00A262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A2EC61" w14:textId="77777777" w:rsidR="00475EEC" w:rsidRPr="008A729C" w:rsidRDefault="00475EEC" w:rsidP="00EB630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shd w:val="clear" w:color="auto" w:fill="FFFFFF"/>
        </w:rPr>
      </w:pPr>
    </w:p>
    <w:sectPr w:rsidR="00475EEC" w:rsidRPr="008A729C" w:rsidSect="00AB3C25">
      <w:pgSz w:w="11906" w:h="16838"/>
      <w:pgMar w:top="1134" w:right="850" w:bottom="1134" w:left="1701" w:header="708" w:footer="708" w:gutter="0"/>
      <w:pgBorders w:display="firstPage" w:offsetFrom="page">
        <w:top w:val="dotDash" w:sz="18" w:space="24" w:color="1481AB" w:themeColor="accent1" w:themeShade="BF"/>
        <w:left w:val="dotDash" w:sz="18" w:space="24" w:color="1481AB" w:themeColor="accent1" w:themeShade="BF"/>
        <w:bottom w:val="dotDash" w:sz="18" w:space="24" w:color="1481AB" w:themeColor="accent1" w:themeShade="BF"/>
        <w:right w:val="dotDash" w:sz="18" w:space="24" w:color="1481AB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0E6"/>
    <w:multiLevelType w:val="multilevel"/>
    <w:tmpl w:val="558E7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EEC"/>
    <w:rsid w:val="0006500D"/>
    <w:rsid w:val="00292351"/>
    <w:rsid w:val="003B1A0D"/>
    <w:rsid w:val="00431B78"/>
    <w:rsid w:val="00475EEC"/>
    <w:rsid w:val="004F6C49"/>
    <w:rsid w:val="00634C66"/>
    <w:rsid w:val="008A729C"/>
    <w:rsid w:val="00927133"/>
    <w:rsid w:val="00A2626F"/>
    <w:rsid w:val="00AA5729"/>
    <w:rsid w:val="00AB3C25"/>
    <w:rsid w:val="00CA1CF7"/>
    <w:rsid w:val="00D068B8"/>
    <w:rsid w:val="00E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FB27"/>
  <w15:docId w15:val="{2C867507-908A-44BD-956F-9E0F39FB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2626F"/>
    <w:pPr>
      <w:spacing w:after="0" w:line="240" w:lineRule="auto"/>
    </w:pPr>
    <w:rPr>
      <w:rFonts w:ascii="Calibri" w:eastAsia="Calibri" w:hAnsi="Calibri" w:cs="SimSu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D068B8"/>
    <w:rPr>
      <w:rFonts w:ascii="Calibri" w:eastAsia="Calibri" w:hAnsi="Calibri" w:cs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11</cp:revision>
  <dcterms:created xsi:type="dcterms:W3CDTF">2023-02-16T10:40:00Z</dcterms:created>
  <dcterms:modified xsi:type="dcterms:W3CDTF">2025-08-29T12:32:00Z</dcterms:modified>
</cp:coreProperties>
</file>