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Courier New" w:cs="Courier New" w:eastAsia="Courier New" w:hAnsi="Courier New"/>
          <w:color w:val="0000ff"/>
          <w:sz w:val="24"/>
          <w:szCs w:val="24"/>
        </w:rPr>
      </w:pPr>
      <w:r w:rsidDel="00000000" w:rsidR="00000000" w:rsidRPr="00000000">
        <w:rPr>
          <w:rtl w:val="0"/>
        </w:rPr>
      </w:r>
    </w:p>
    <w:p w:rsidR="00000000" w:rsidDel="00000000" w:rsidP="00000000" w:rsidRDefault="00000000" w:rsidRPr="00000000" w14:paraId="00000002">
      <w:pPr>
        <w:jc w:val="center"/>
        <w:rPr>
          <w:rFonts w:ascii="Pacifico" w:cs="Pacifico" w:eastAsia="Pacifico" w:hAnsi="Pacifico"/>
          <w:sz w:val="48"/>
          <w:szCs w:val="48"/>
        </w:rPr>
      </w:pPr>
      <w:r w:rsidDel="00000000" w:rsidR="00000000" w:rsidRPr="00000000">
        <w:rPr>
          <w:rFonts w:ascii="Pacifico" w:cs="Pacifico" w:eastAsia="Pacifico" w:hAnsi="Pacifico"/>
          <w:sz w:val="48"/>
          <w:szCs w:val="48"/>
        </w:rPr>
        <w:drawing>
          <wp:inline distB="114300" distT="114300" distL="114300" distR="114300">
            <wp:extent cx="5976177" cy="104730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76177" cy="1047304"/>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Pacifico" w:cs="Pacifico" w:eastAsia="Pacifico" w:hAnsi="Pacifico"/>
          <w:sz w:val="48"/>
          <w:szCs w:val="48"/>
        </w:rPr>
      </w:pPr>
      <w:r w:rsidDel="00000000" w:rsidR="00000000" w:rsidRPr="00000000">
        <w:rPr>
          <w:rFonts w:ascii="Pacifico" w:cs="Pacifico" w:eastAsia="Pacifico" w:hAnsi="Pacifico"/>
          <w:sz w:val="48"/>
          <w:szCs w:val="48"/>
          <w:rtl w:val="0"/>
        </w:rPr>
        <w:t xml:space="preserve">План уроку</w:t>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[Англійська мова], [5 клас]</w:t>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”My Home”], [No 18 ]</w:t>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[Підручник “Prepare”]</w:t>
      </w:r>
    </w:p>
    <w:p w:rsidR="00000000" w:rsidDel="00000000" w:rsidP="00000000" w:rsidRDefault="00000000" w:rsidRPr="00000000" w14:paraId="0000000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8601836" cy="2047875"/>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8601836" cy="2047875"/>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Мета та очікувані результати:</w:t>
      </w:r>
      <w:r w:rsidDel="00000000" w:rsidR="00000000" w:rsidRPr="00000000">
        <w:rPr>
          <w:rFonts w:ascii="Times New Roman" w:cs="Times New Roman" w:eastAsia="Times New Roman" w:hAnsi="Times New Roman"/>
          <w:sz w:val="24"/>
          <w:szCs w:val="24"/>
          <w:rtl w:val="0"/>
        </w:rPr>
        <w:t xml:space="preserve"> ознайомити  учнів із  основною лексикою на тему "Мій дім". На кінець уроку учні мають бути здатні розуміти та використовувати загальні слова та фрази, пов'язані з темою. Це надасть їм можливість описувати місце проживання  та вести базові розмови на тему свого дому.</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Aim and outcomes:</w:t>
      </w:r>
      <w:r w:rsidDel="00000000" w:rsidR="00000000" w:rsidRPr="00000000">
        <w:rPr>
          <w:rFonts w:ascii="Times New Roman" w:cs="Times New Roman" w:eastAsia="Times New Roman" w:hAnsi="Times New Roman"/>
          <w:sz w:val="24"/>
          <w:szCs w:val="24"/>
          <w:rtl w:val="0"/>
        </w:rPr>
        <w:t xml:space="preserve"> to introduce and familiarize learners with essential vocabulary related to the topic "My Home." By the end of the lesson, students should be able to understand and use common words and phrases related to various aspects of their homes, enabling them to describe their living spaces and engage in basic conversations about their homes.</w:t>
      </w:r>
    </w:p>
    <w:p w:rsidR="00000000" w:rsidDel="00000000" w:rsidP="00000000" w:rsidRDefault="00000000" w:rsidRPr="00000000" w14:paraId="0000000C">
      <w:pPr>
        <w:jc w:val="both"/>
        <w:rPr>
          <w:rFonts w:ascii="Times New Roman" w:cs="Times New Roman" w:eastAsia="Times New Roman" w:hAnsi="Times New Roman"/>
          <w:sz w:val="28"/>
          <w:szCs w:val="28"/>
        </w:rPr>
      </w:pPr>
      <w:r w:rsidDel="00000000" w:rsidR="00000000" w:rsidRPr="00000000">
        <w:rPr>
          <w:rtl w:val="0"/>
        </w:rPr>
      </w:r>
    </w:p>
    <w:tbl>
      <w:tblPr>
        <w:tblStyle w:val="Table1"/>
        <w:tblW w:w="152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70"/>
        <w:gridCol w:w="4215"/>
        <w:gridCol w:w="1755"/>
        <w:gridCol w:w="5670"/>
        <w:tblGridChange w:id="0">
          <w:tblGrid>
            <w:gridCol w:w="3570"/>
            <w:gridCol w:w="4215"/>
            <w:gridCol w:w="1755"/>
            <w:gridCol w:w="5670"/>
          </w:tblGrid>
        </w:tblGridChange>
      </w:tblGrid>
      <w:tr>
        <w:trPr>
          <w:cantSplit w:val="0"/>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Етап уроку</w:t>
            </w:r>
          </w:p>
        </w:tc>
        <w:tc>
          <w:tcPr>
            <w:shd w:fill="d9d2e9"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Що я роблю?</w:t>
            </w:r>
          </w:p>
        </w:tc>
        <w:tc>
          <w:tcPr>
            <w:shd w:fill="d9d2e9"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Як я роблю?</w:t>
            </w:r>
          </w:p>
        </w:tc>
        <w:tc>
          <w:tcPr>
            <w:shd w:fill="d9d2e9"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Що потрібно підготувати?</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Залучити</w:t>
            </w:r>
            <w:r w:rsidDel="00000000" w:rsidR="00000000" w:rsidRPr="00000000">
              <w:rPr>
                <w:rFonts w:ascii="Times New Roman" w:cs="Times New Roman" w:eastAsia="Times New Roman" w:hAnsi="Times New Roman"/>
                <w:sz w:val="24"/>
                <w:szCs w:val="24"/>
                <w:rtl w:val="0"/>
              </w:rPr>
              <w:t xml:space="preserve"> (викликати інтерес до теми і налаштувати на роботу)</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Вікторина для 2-4 команд</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Times New Roman" w:cs="Times New Roman" w:eastAsia="Times New Roman" w:hAnsi="Times New Roman"/>
                <w:color w:val="0000ff"/>
                <w:sz w:val="24"/>
                <w:szCs w:val="24"/>
              </w:rPr>
            </w:pPr>
            <w:hyperlink r:id="rId8">
              <w:r w:rsidDel="00000000" w:rsidR="00000000" w:rsidRPr="00000000">
                <w:rPr>
                  <w:rFonts w:ascii="Times New Roman" w:cs="Times New Roman" w:eastAsia="Times New Roman" w:hAnsi="Times New Roman"/>
                  <w:color w:val="0000ff"/>
                  <w:sz w:val="24"/>
                  <w:szCs w:val="24"/>
                  <w:u w:val="single"/>
                  <w:rtl w:val="0"/>
                </w:rPr>
                <w:t xml:space="preserve">Playfactile</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Запитання для вікторини по темам, які потрібно повторити:</w:t>
            </w:r>
          </w:p>
          <w:p w:rsidR="00000000" w:rsidDel="00000000" w:rsidP="00000000" w:rsidRDefault="00000000" w:rsidRPr="00000000" w14:paraId="0000001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Цифри, країни, сім’я, професії, хобі та ін.</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Дослідити </w:t>
            </w:r>
            <w:r w:rsidDel="00000000" w:rsidR="00000000" w:rsidRPr="00000000">
              <w:rPr>
                <w:rFonts w:ascii="Times New Roman" w:cs="Times New Roman" w:eastAsia="Times New Roman" w:hAnsi="Times New Roman"/>
                <w:sz w:val="24"/>
                <w:szCs w:val="24"/>
                <w:rtl w:val="0"/>
              </w:rPr>
              <w:t xml:space="preserve">(дати можливість учням пошукати нову інформацію і, можливо спробувати її застосувати)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Відео, щоб переглянути</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b7b7b7"/>
                <w:sz w:val="24"/>
                <w:szCs w:val="24"/>
              </w:rPr>
            </w:pPr>
            <w:r w:rsidDel="00000000" w:rsidR="00000000" w:rsidRPr="00000000">
              <w:rPr>
                <w:rtl w:val="0"/>
              </w:rPr>
            </w:r>
          </w:p>
          <w:p w:rsidR="00000000" w:rsidDel="00000000" w:rsidP="00000000" w:rsidRDefault="00000000" w:rsidRPr="00000000" w14:paraId="0000001A">
            <w:pPr>
              <w:widowControl w:val="0"/>
              <w:spacing w:line="240" w:lineRule="auto"/>
              <w:rPr>
                <w:rFonts w:ascii="Times New Roman" w:cs="Times New Roman" w:eastAsia="Times New Roman" w:hAnsi="Times New Roman"/>
                <w:color w:val="b7b7b7"/>
                <w:sz w:val="24"/>
                <w:szCs w:val="24"/>
              </w:rPr>
            </w:pPr>
            <w:r w:rsidDel="00000000" w:rsidR="00000000" w:rsidRPr="00000000">
              <w:rPr>
                <w:rFonts w:ascii="Times New Roman" w:cs="Times New Roman" w:eastAsia="Times New Roman" w:hAnsi="Times New Roman"/>
                <w:sz w:val="24"/>
                <w:szCs w:val="24"/>
                <w:rtl w:val="0"/>
              </w:rPr>
              <w:t xml:space="preserve">Завдання на встановлення відповідності</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b7b7b7"/>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Youtube</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b7b7b7"/>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b7b7b7"/>
                <w:sz w:val="24"/>
                <w:szCs w:val="24"/>
              </w:rPr>
            </w:pPr>
            <w:hyperlink r:id="rId10">
              <w:r w:rsidDel="00000000" w:rsidR="00000000" w:rsidRPr="00000000">
                <w:rPr>
                  <w:rFonts w:ascii="Times New Roman" w:cs="Times New Roman" w:eastAsia="Times New Roman" w:hAnsi="Times New Roman"/>
                  <w:color w:val="1155cc"/>
                  <w:sz w:val="24"/>
                  <w:szCs w:val="24"/>
                  <w:u w:val="single"/>
                  <w:rtl w:val="0"/>
                </w:rPr>
                <w:t xml:space="preserve">Wordwall</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Перелік питань, на які треба знайти відповіді</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Інтерактивна вправа</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Пояснити </w:t>
            </w:r>
            <w:r w:rsidDel="00000000" w:rsidR="00000000" w:rsidRPr="00000000">
              <w:rPr>
                <w:rFonts w:ascii="Times New Roman" w:cs="Times New Roman" w:eastAsia="Times New Roman" w:hAnsi="Times New Roman"/>
                <w:sz w:val="24"/>
                <w:szCs w:val="24"/>
                <w:rtl w:val="0"/>
              </w:rPr>
              <w:t xml:space="preserve">(дати можливість учням пояснити, що нового вони навчились і продемонструвати це)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Граматика. Повторення структур</w:t>
            </w:r>
          </w:p>
          <w:p w:rsidR="00000000" w:rsidDel="00000000" w:rsidP="00000000" w:rsidRDefault="00000000" w:rsidRPr="00000000" w14:paraId="0000002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“There is|There are”</w:t>
            </w:r>
          </w:p>
          <w:p w:rsidR="00000000" w:rsidDel="00000000" w:rsidP="00000000" w:rsidRDefault="00000000" w:rsidRPr="00000000" w14:paraId="00000024">
            <w:pPr>
              <w:widowControl w:val="0"/>
              <w:spacing w:line="240" w:lineRule="auto"/>
              <w:rPr>
                <w:rFonts w:ascii="Times New Roman" w:cs="Times New Roman" w:eastAsia="Times New Roman" w:hAnsi="Times New Roman"/>
                <w:color w:val="b7b7b7"/>
                <w:sz w:val="24"/>
                <w:szCs w:val="24"/>
              </w:rPr>
            </w:pPr>
            <w:r w:rsidDel="00000000" w:rsidR="00000000" w:rsidRPr="00000000">
              <w:rPr>
                <w:rFonts w:ascii="Times New Roman" w:cs="Times New Roman" w:eastAsia="Times New Roman" w:hAnsi="Times New Roman"/>
                <w:sz w:val="24"/>
                <w:szCs w:val="24"/>
                <w:rtl w:val="0"/>
              </w:rPr>
              <w:t xml:space="preserve">Опис  малюнка із застосуванням структур</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Times New Roman" w:cs="Times New Roman" w:eastAsia="Times New Roman" w:hAnsi="Times New Roman"/>
                <w:color w:val="b7b7b7"/>
                <w:sz w:val="24"/>
                <w:szCs w:val="24"/>
              </w:rPr>
            </w:pPr>
            <w:hyperlink r:id="rId11">
              <w:r w:rsidDel="00000000" w:rsidR="00000000" w:rsidRPr="00000000">
                <w:rPr>
                  <w:rFonts w:ascii="Times New Roman" w:cs="Times New Roman" w:eastAsia="Times New Roman" w:hAnsi="Times New Roman"/>
                  <w:color w:val="1155cc"/>
                  <w:sz w:val="24"/>
                  <w:szCs w:val="24"/>
                  <w:u w:val="single"/>
                  <w:rtl w:val="0"/>
                </w:rPr>
                <w:t xml:space="preserve">Правило (візуалізація)</w:t>
              </w:r>
            </w:hyperlink>
            <w:r w:rsidDel="00000000" w:rsidR="00000000" w:rsidRPr="00000000">
              <w:rPr>
                <w:rtl w:val="0"/>
              </w:rPr>
            </w:r>
          </w:p>
          <w:p w:rsidR="00000000" w:rsidDel="00000000" w:rsidP="00000000" w:rsidRDefault="00000000" w:rsidRPr="00000000" w14:paraId="00000026">
            <w:pPr>
              <w:widowControl w:val="0"/>
              <w:spacing w:line="240" w:lineRule="auto"/>
              <w:rPr>
                <w:rFonts w:ascii="Times New Roman" w:cs="Times New Roman" w:eastAsia="Times New Roman" w:hAnsi="Times New Roman"/>
                <w:color w:val="b7b7b7"/>
                <w:sz w:val="24"/>
                <w:szCs w:val="24"/>
              </w:rPr>
            </w:pPr>
            <w:r w:rsidDel="00000000" w:rsidR="00000000" w:rsidRPr="00000000">
              <w:rPr>
                <w:rtl w:val="0"/>
              </w:rPr>
            </w:r>
          </w:p>
          <w:p w:rsidR="00000000" w:rsidDel="00000000" w:rsidP="00000000" w:rsidRDefault="00000000" w:rsidRPr="00000000" w14:paraId="00000027">
            <w:pPr>
              <w:widowControl w:val="0"/>
              <w:spacing w:line="240" w:lineRule="auto"/>
              <w:rPr>
                <w:rFonts w:ascii="Times New Roman" w:cs="Times New Roman" w:eastAsia="Times New Roman" w:hAnsi="Times New Roman"/>
                <w:color w:val="b7b7b7"/>
                <w:sz w:val="24"/>
                <w:szCs w:val="24"/>
              </w:rPr>
            </w:pPr>
            <w:hyperlink r:id="rId12">
              <w:r w:rsidDel="00000000" w:rsidR="00000000" w:rsidRPr="00000000">
                <w:rPr>
                  <w:rFonts w:ascii="Times New Roman" w:cs="Times New Roman" w:eastAsia="Times New Roman" w:hAnsi="Times New Roman"/>
                  <w:color w:val="1155cc"/>
                  <w:sz w:val="24"/>
                  <w:szCs w:val="24"/>
                  <w:u w:val="single"/>
                  <w:rtl w:val="0"/>
                </w:rPr>
                <w:t xml:space="preserve">Комікс </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Опорні матеріали,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Практичне завдання</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Вбудувати</w:t>
            </w:r>
            <w:r w:rsidDel="00000000" w:rsidR="00000000" w:rsidRPr="00000000">
              <w:rPr>
                <w:rFonts w:ascii="Times New Roman" w:cs="Times New Roman" w:eastAsia="Times New Roman" w:hAnsi="Times New Roman"/>
                <w:sz w:val="24"/>
                <w:szCs w:val="24"/>
                <w:rtl w:val="0"/>
              </w:rPr>
              <w:t xml:space="preserve"> (Пов’язати нове знання з тим, що вони вже знають)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Перенести вивчене на приклади з повсякденного життя</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Зв’язати нові матеріали з вже вивченим</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b7b7b7"/>
                <w:sz w:val="24"/>
                <w:szCs w:val="24"/>
              </w:rPr>
            </w:pPr>
            <w:hyperlink r:id="rId13">
              <w:r w:rsidDel="00000000" w:rsidR="00000000" w:rsidRPr="00000000">
                <w:rPr>
                  <w:rFonts w:ascii="Times New Roman" w:cs="Times New Roman" w:eastAsia="Times New Roman" w:hAnsi="Times New Roman"/>
                  <w:color w:val="1155cc"/>
                  <w:sz w:val="24"/>
                  <w:szCs w:val="24"/>
                  <w:u w:val="single"/>
                  <w:rtl w:val="0"/>
                </w:rPr>
                <w:t xml:space="preserve">Answergarden</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b7b7b7"/>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b7b7b7"/>
                <w:sz w:val="24"/>
                <w:szCs w:val="24"/>
              </w:rPr>
            </w:pPr>
            <w:hyperlink r:id="rId14">
              <w:r w:rsidDel="00000000" w:rsidR="00000000" w:rsidRPr="00000000">
                <w:rPr>
                  <w:rFonts w:ascii="Times New Roman" w:cs="Times New Roman" w:eastAsia="Times New Roman" w:hAnsi="Times New Roman"/>
                  <w:color w:val="1155cc"/>
                  <w:sz w:val="24"/>
                  <w:szCs w:val="24"/>
                  <w:u w:val="single"/>
                  <w:rtl w:val="0"/>
                </w:rPr>
                <w:t xml:space="preserve">Wordcloud</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Створити Answergarden</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Вікторина або робота з хмарою слів. Інструкція до хмари слів</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Оцінити результати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b7b7b7"/>
                <w:sz w:val="24"/>
                <w:szCs w:val="24"/>
              </w:rPr>
            </w:pPr>
            <w:r w:rsidDel="00000000" w:rsidR="00000000" w:rsidRPr="00000000">
              <w:rPr>
                <w:rFonts w:ascii="Times New Roman" w:cs="Times New Roman" w:eastAsia="Times New Roman" w:hAnsi="Times New Roman"/>
                <w:sz w:val="24"/>
                <w:szCs w:val="24"/>
                <w:rtl w:val="0"/>
              </w:rPr>
              <w:t xml:space="preserve">Формувальне оцінювання (choice board)</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Рефлексія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Times New Roman" w:cs="Times New Roman" w:eastAsia="Times New Roman" w:hAnsi="Times New Roman"/>
                <w:color w:val="b7b7b7"/>
                <w:sz w:val="24"/>
                <w:szCs w:val="24"/>
              </w:rPr>
            </w:pPr>
            <w:hyperlink r:id="rId15">
              <w:r w:rsidDel="00000000" w:rsidR="00000000" w:rsidRPr="00000000">
                <w:rPr>
                  <w:rFonts w:ascii="Times New Roman" w:cs="Times New Roman" w:eastAsia="Times New Roman" w:hAnsi="Times New Roman"/>
                  <w:color w:val="1155cc"/>
                  <w:sz w:val="24"/>
                  <w:szCs w:val="24"/>
                  <w:u w:val="single"/>
                  <w:rtl w:val="0"/>
                </w:rPr>
                <w:t xml:space="preserve">Vucac</w:t>
              </w:r>
            </w:hyperlink>
            <w:r w:rsidDel="00000000" w:rsidR="00000000" w:rsidRPr="00000000">
              <w:rPr>
                <w:rtl w:val="0"/>
              </w:rPr>
            </w:r>
          </w:p>
          <w:p w:rsidR="00000000" w:rsidDel="00000000" w:rsidP="00000000" w:rsidRDefault="00000000" w:rsidRPr="00000000" w14:paraId="00000036">
            <w:pPr>
              <w:widowControl w:val="0"/>
              <w:spacing w:line="240" w:lineRule="auto"/>
              <w:rPr>
                <w:rFonts w:ascii="Times New Roman" w:cs="Times New Roman" w:eastAsia="Times New Roman" w:hAnsi="Times New Roman"/>
                <w:color w:val="b7b7b7"/>
                <w:sz w:val="24"/>
                <w:szCs w:val="24"/>
              </w:rPr>
            </w:pPr>
            <w:r w:rsidDel="00000000" w:rsidR="00000000" w:rsidRPr="00000000">
              <w:rPr>
                <w:rtl w:val="0"/>
              </w:rPr>
            </w:r>
          </w:p>
          <w:p w:rsidR="00000000" w:rsidDel="00000000" w:rsidP="00000000" w:rsidRDefault="00000000" w:rsidRPr="00000000" w14:paraId="00000037">
            <w:pPr>
              <w:widowControl w:val="0"/>
              <w:spacing w:line="240" w:lineRule="auto"/>
              <w:rPr>
                <w:rFonts w:ascii="Times New Roman" w:cs="Times New Roman" w:eastAsia="Times New Roman" w:hAnsi="Times New Roman"/>
                <w:color w:val="b7b7b7"/>
                <w:sz w:val="24"/>
                <w:szCs w:val="24"/>
              </w:rPr>
            </w:pPr>
            <w:hyperlink r:id="rId16">
              <w:r w:rsidDel="00000000" w:rsidR="00000000" w:rsidRPr="00000000">
                <w:rPr>
                  <w:rFonts w:ascii="Times New Roman" w:cs="Times New Roman" w:eastAsia="Times New Roman" w:hAnsi="Times New Roman"/>
                  <w:color w:val="1155cc"/>
                  <w:sz w:val="24"/>
                  <w:szCs w:val="24"/>
                  <w:u w:val="single"/>
                  <w:rtl w:val="0"/>
                </w:rPr>
                <w:t xml:space="preserve">Wordwall</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Онлайн дошка</w:t>
            </w:r>
          </w:p>
          <w:p w:rsidR="00000000" w:rsidDel="00000000" w:rsidP="00000000" w:rsidRDefault="00000000" w:rsidRPr="00000000" w14:paraId="0000003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Вікторина</w:t>
            </w:r>
          </w:p>
          <w:p w:rsidR="00000000" w:rsidDel="00000000" w:rsidP="00000000" w:rsidRDefault="00000000" w:rsidRPr="00000000" w14:paraId="0000003A">
            <w:pPr>
              <w:widowControl w:val="0"/>
              <w:spacing w:line="240" w:lineRule="auto"/>
              <w:rPr>
                <w:rFonts w:ascii="Times New Roman" w:cs="Times New Roman" w:eastAsia="Times New Roman" w:hAnsi="Times New Roman"/>
                <w:color w:val="b7b7b7"/>
                <w:sz w:val="24"/>
                <w:szCs w:val="24"/>
              </w:rPr>
            </w:pPr>
            <w:r w:rsidDel="00000000" w:rsidR="00000000" w:rsidRPr="00000000">
              <w:rPr>
                <w:rFonts w:ascii="Times New Roman" w:cs="Times New Roman" w:eastAsia="Times New Roman" w:hAnsi="Times New Roman"/>
                <w:sz w:val="24"/>
                <w:szCs w:val="24"/>
                <w:rtl w:val="0"/>
              </w:rPr>
              <w:t xml:space="preserve">Запитання</w:t>
            </w:r>
            <w:r w:rsidDel="00000000" w:rsidR="00000000" w:rsidRPr="00000000">
              <w:rPr>
                <w:rtl w:val="0"/>
              </w:rPr>
            </w:r>
          </w:p>
        </w:tc>
      </w:tr>
    </w:tbl>
    <w:p w:rsidR="00000000" w:rsidDel="00000000" w:rsidP="00000000" w:rsidRDefault="00000000" w:rsidRPr="00000000" w14:paraId="0000003B">
      <w:pPr>
        <w:jc w:val="left"/>
        <w:rPr>
          <w:rFonts w:ascii="Merriweather" w:cs="Merriweather" w:eastAsia="Merriweather" w:hAnsi="Merriweather"/>
          <w:sz w:val="28"/>
          <w:szCs w:val="28"/>
        </w:rPr>
      </w:pPr>
      <w:r w:rsidDel="00000000" w:rsidR="00000000" w:rsidRPr="00000000">
        <w:rPr>
          <w:rtl w:val="0"/>
        </w:rPr>
      </w:r>
    </w:p>
    <w:tbl>
      <w:tblPr>
        <w:tblStyle w:val="Table2"/>
        <w:tblW w:w="14572.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72"/>
        <w:tblGridChange w:id="0">
          <w:tblGrid>
            <w:gridCol w:w="14572"/>
          </w:tblGrid>
        </w:tblGridChange>
      </w:tblGrid>
      <w:tr>
        <w:trPr>
          <w:cantSplit w:val="0"/>
          <w:tblHeader w:val="0"/>
        </w:trPr>
        <w:tc>
          <w:tcPr>
            <w:shd w:fill="8e7cc3"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Корисні матеріали для учасників</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Використані навчальні матеріали:</w:t>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Відео https://youtu.be/j2qKo5_cwdc</w:t>
            </w:r>
          </w:p>
          <w:p w:rsidR="00000000" w:rsidDel="00000000" w:rsidP="00000000" w:rsidRDefault="00000000" w:rsidRPr="00000000" w14:paraId="0000003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Візуалізація https://www.grammar.cl/Present/ThereIsThereAre.htm</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Відео інструкції до використаних онлайн інструментів (youtube):</w:t>
            </w:r>
          </w:p>
          <w:p w:rsidR="00000000" w:rsidDel="00000000" w:rsidP="00000000" w:rsidRDefault="00000000" w:rsidRPr="00000000" w14:paraId="0000004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erriweather" w:cs="Merriweather" w:eastAsia="Merriweather" w:hAnsi="Merriweather"/>
                <w:sz w:val="20"/>
                <w:szCs w:val="20"/>
              </w:rPr>
            </w:pPr>
            <w:r w:rsidDel="00000000" w:rsidR="00000000" w:rsidRPr="00000000">
              <w:rPr>
                <w:rFonts w:ascii="Times New Roman" w:cs="Times New Roman" w:eastAsia="Times New Roman" w:hAnsi="Times New Roman"/>
                <w:b w:val="1"/>
                <w:sz w:val="20"/>
                <w:szCs w:val="20"/>
                <w:rtl w:val="0"/>
              </w:rPr>
              <w:t xml:space="preserve">Playfactile</w:t>
            </w:r>
            <w:r w:rsidDel="00000000" w:rsidR="00000000" w:rsidRPr="00000000">
              <w:rPr>
                <w:rFonts w:ascii="Times New Roman" w:cs="Times New Roman" w:eastAsia="Times New Roman" w:hAnsi="Times New Roman"/>
                <w:sz w:val="20"/>
                <w:szCs w:val="20"/>
                <w:rtl w:val="0"/>
              </w:rPr>
              <w:t xml:space="preserve">  </w:t>
            </w:r>
            <w:hyperlink r:id="rId17">
              <w:r w:rsidDel="00000000" w:rsidR="00000000" w:rsidRPr="00000000">
                <w:rPr>
                  <w:rFonts w:ascii="Times New Roman" w:cs="Times New Roman" w:eastAsia="Times New Roman" w:hAnsi="Times New Roman"/>
                  <w:color w:val="1155cc"/>
                  <w:sz w:val="20"/>
                  <w:szCs w:val="20"/>
                  <w:u w:val="single"/>
                  <w:rtl w:val="0"/>
                </w:rPr>
                <w:t xml:space="preserve">https://www.youtube.com/watch?v=vfmf-VgM-kk</w:t>
              </w:r>
            </w:hyperlink>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erriweather" w:cs="Merriweather" w:eastAsia="Merriweather" w:hAnsi="Merriweather"/>
                <w:b w:val="1"/>
                <w:sz w:val="20"/>
                <w:szCs w:val="20"/>
              </w:rPr>
            </w:pPr>
            <w:r w:rsidDel="00000000" w:rsidR="00000000" w:rsidRPr="00000000">
              <w:rPr>
                <w:rFonts w:ascii="Times New Roman" w:cs="Times New Roman" w:eastAsia="Times New Roman" w:hAnsi="Times New Roman"/>
                <w:b w:val="1"/>
                <w:sz w:val="20"/>
                <w:szCs w:val="20"/>
                <w:rtl w:val="0"/>
              </w:rPr>
              <w:t xml:space="preserve">Wordwall  </w:t>
            </w:r>
            <w:hyperlink r:id="rId18">
              <w:r w:rsidDel="00000000" w:rsidR="00000000" w:rsidRPr="00000000">
                <w:rPr>
                  <w:rFonts w:ascii="Times New Roman" w:cs="Times New Roman" w:eastAsia="Times New Roman" w:hAnsi="Times New Roman"/>
                  <w:color w:val="1155cc"/>
                  <w:sz w:val="20"/>
                  <w:szCs w:val="20"/>
                  <w:u w:val="single"/>
                  <w:rtl w:val="0"/>
                </w:rPr>
                <w:t xml:space="preserve">https://www.youtube.com/watch?v=puZPMtLZqoM</w:t>
              </w:r>
            </w:hyperlink>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erriweather" w:cs="Merriweather" w:eastAsia="Merriweather" w:hAnsi="Merriweather"/>
                <w:sz w:val="20"/>
                <w:szCs w:val="20"/>
              </w:rPr>
            </w:pPr>
            <w:r w:rsidDel="00000000" w:rsidR="00000000" w:rsidRPr="00000000">
              <w:rPr>
                <w:rFonts w:ascii="Times New Roman" w:cs="Times New Roman" w:eastAsia="Times New Roman" w:hAnsi="Times New Roman"/>
                <w:sz w:val="20"/>
                <w:szCs w:val="20"/>
                <w:rtl w:val="0"/>
              </w:rPr>
              <w:t xml:space="preserve">Comic strips in </w:t>
            </w:r>
            <w:r w:rsidDel="00000000" w:rsidR="00000000" w:rsidRPr="00000000">
              <w:rPr>
                <w:rFonts w:ascii="Times New Roman" w:cs="Times New Roman" w:eastAsia="Times New Roman" w:hAnsi="Times New Roman"/>
                <w:b w:val="1"/>
                <w:sz w:val="20"/>
                <w:szCs w:val="20"/>
                <w:rtl w:val="0"/>
              </w:rPr>
              <w:t xml:space="preserve">Canva</w:t>
            </w:r>
            <w:r w:rsidDel="00000000" w:rsidR="00000000" w:rsidRPr="00000000">
              <w:rPr>
                <w:rFonts w:ascii="Times New Roman" w:cs="Times New Roman" w:eastAsia="Times New Roman" w:hAnsi="Times New Roman"/>
                <w:sz w:val="20"/>
                <w:szCs w:val="20"/>
                <w:rtl w:val="0"/>
              </w:rPr>
              <w:t xml:space="preserve"> </w:t>
            </w:r>
            <w:hyperlink r:id="rId19">
              <w:r w:rsidDel="00000000" w:rsidR="00000000" w:rsidRPr="00000000">
                <w:rPr>
                  <w:rFonts w:ascii="Times New Roman" w:cs="Times New Roman" w:eastAsia="Times New Roman" w:hAnsi="Times New Roman"/>
                  <w:color w:val="1155cc"/>
                  <w:sz w:val="20"/>
                  <w:szCs w:val="20"/>
                  <w:u w:val="single"/>
                  <w:rtl w:val="0"/>
                </w:rPr>
                <w:t xml:space="preserve">https://www.youtube.com/watch?v=Dgf2TdXLeiM</w:t>
              </w:r>
            </w:hyperlink>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erriweather" w:cs="Merriweather" w:eastAsia="Merriweather" w:hAnsi="Merriweather"/>
                <w:sz w:val="20"/>
                <w:szCs w:val="20"/>
              </w:rPr>
            </w:pPr>
            <w:r w:rsidDel="00000000" w:rsidR="00000000" w:rsidRPr="00000000">
              <w:rPr>
                <w:rFonts w:ascii="Times New Roman" w:cs="Times New Roman" w:eastAsia="Times New Roman" w:hAnsi="Times New Roman"/>
                <w:b w:val="1"/>
                <w:sz w:val="20"/>
                <w:szCs w:val="20"/>
                <w:rtl w:val="0"/>
              </w:rPr>
              <w:t xml:space="preserve">Answergarden</w:t>
            </w:r>
            <w:r w:rsidDel="00000000" w:rsidR="00000000" w:rsidRPr="00000000">
              <w:rPr>
                <w:rFonts w:ascii="Times New Roman" w:cs="Times New Roman" w:eastAsia="Times New Roman" w:hAnsi="Times New Roman"/>
                <w:sz w:val="20"/>
                <w:szCs w:val="20"/>
                <w:rtl w:val="0"/>
              </w:rPr>
              <w:t xml:space="preserve"> </w:t>
            </w:r>
            <w:hyperlink r:id="rId20">
              <w:r w:rsidDel="00000000" w:rsidR="00000000" w:rsidRPr="00000000">
                <w:rPr>
                  <w:rFonts w:ascii="Times New Roman" w:cs="Times New Roman" w:eastAsia="Times New Roman" w:hAnsi="Times New Roman"/>
                  <w:color w:val="1155cc"/>
                  <w:sz w:val="20"/>
                  <w:szCs w:val="20"/>
                  <w:u w:val="single"/>
                  <w:rtl w:val="0"/>
                </w:rPr>
                <w:t xml:space="preserve">https://www.youtube.com/watch?v=12XKqbMngKc</w:t>
              </w:r>
            </w:hyperlink>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erriweather" w:cs="Merriweather" w:eastAsia="Merriweather" w:hAnsi="Merriweather"/>
                <w:sz w:val="20"/>
                <w:szCs w:val="20"/>
              </w:rPr>
            </w:pPr>
            <w:r w:rsidDel="00000000" w:rsidR="00000000" w:rsidRPr="00000000">
              <w:rPr>
                <w:rFonts w:ascii="Times New Roman" w:cs="Times New Roman" w:eastAsia="Times New Roman" w:hAnsi="Times New Roman"/>
                <w:b w:val="1"/>
                <w:sz w:val="20"/>
                <w:szCs w:val="20"/>
                <w:rtl w:val="0"/>
              </w:rPr>
              <w:t xml:space="preserve">Loom https://www.youtube.com/watch?v=Py52vBoyglc</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Важливо додати:</w:t>
            </w:r>
          </w:p>
          <w:p w:rsidR="00000000" w:rsidDel="00000000" w:rsidP="00000000" w:rsidRDefault="00000000" w:rsidRPr="00000000" w14:paraId="0000004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КТП та підручник </w:t>
            </w:r>
            <w:hyperlink r:id="rId21">
              <w:r w:rsidDel="00000000" w:rsidR="00000000" w:rsidRPr="00000000">
                <w:rPr>
                  <w:rFonts w:ascii="Times New Roman" w:cs="Times New Roman" w:eastAsia="Times New Roman" w:hAnsi="Times New Roman"/>
                  <w:color w:val="1155cc"/>
                  <w:sz w:val="20"/>
                  <w:szCs w:val="20"/>
                  <w:u w:val="single"/>
                  <w:rtl w:val="0"/>
                </w:rPr>
                <w:t xml:space="preserve">https://publishing.linguist.ua/publishing_book/prepare-ukrainian-edition/</w:t>
              </w:r>
            </w:hyperlink>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erriweather" w:cs="Merriweather" w:eastAsia="Merriweather" w:hAnsi="Merriweather"/>
                <w:sz w:val="20"/>
                <w:szCs w:val="20"/>
              </w:rPr>
            </w:pPr>
            <w:r w:rsidDel="00000000" w:rsidR="00000000" w:rsidRPr="00000000">
              <w:rPr>
                <w:rFonts w:ascii="Times New Roman" w:cs="Times New Roman" w:eastAsia="Times New Roman" w:hAnsi="Times New Roman"/>
                <w:sz w:val="20"/>
                <w:szCs w:val="20"/>
                <w:rtl w:val="0"/>
              </w:rPr>
              <w:t xml:space="preserve">Усі фото\відео\піктограми </w:t>
            </w:r>
            <w:r w:rsidDel="00000000" w:rsidR="00000000" w:rsidRPr="00000000">
              <w:rPr>
                <w:rFonts w:ascii="Times New Roman" w:cs="Times New Roman" w:eastAsia="Times New Roman" w:hAnsi="Times New Roman"/>
                <w:b w:val="1"/>
                <w:sz w:val="20"/>
                <w:szCs w:val="20"/>
                <w:rtl w:val="0"/>
              </w:rPr>
              <w:t xml:space="preserve">ВИКЛЮЧНО </w:t>
            </w:r>
            <w:r w:rsidDel="00000000" w:rsidR="00000000" w:rsidRPr="00000000">
              <w:rPr>
                <w:rFonts w:ascii="Times New Roman" w:cs="Times New Roman" w:eastAsia="Times New Roman" w:hAnsi="Times New Roman"/>
                <w:sz w:val="20"/>
                <w:szCs w:val="20"/>
                <w:rtl w:val="0"/>
              </w:rPr>
              <w:t xml:space="preserve">із відкритих інтернет-ресурсів або вбудовані у шаблони вищезазначених програм</w:t>
            </w:r>
          </w:p>
        </w:tc>
      </w:tr>
    </w:tbl>
    <w:p w:rsidR="00000000" w:rsidDel="00000000" w:rsidP="00000000" w:rsidRDefault="00000000" w:rsidRPr="00000000" w14:paraId="00000049">
      <w:pPr>
        <w:jc w:val="center"/>
        <w:rPr>
          <w:rFonts w:ascii="Merriweather" w:cs="Merriweather" w:eastAsia="Merriweather" w:hAnsi="Merriweather"/>
          <w:sz w:val="28"/>
          <w:szCs w:val="28"/>
        </w:rPr>
      </w:pPr>
      <w:r w:rsidDel="00000000" w:rsidR="00000000" w:rsidRPr="00000000">
        <w:rPr>
          <w:rtl w:val="0"/>
        </w:rPr>
      </w:r>
    </w:p>
    <w:sectPr>
      <w:pgSz w:h="11906" w:w="16838" w:orient="landscape"/>
      <w:pgMar w:bottom="283.46456692913387" w:top="566.9291338582677" w:left="1700.7874015748032"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Times New Roman"/>
  <w:font w:name="Pacifico">
    <w:embedRegular w:fontKey="{00000000-0000-0000-0000-000000000000}" r:id="rId1" w:subsetted="0"/>
  </w:font>
  <w:font w:name="Merriweather">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youtube.com/watch?v=12XKqbMngKc" TargetMode="External"/><Relationship Id="rId11" Type="http://schemas.openxmlformats.org/officeDocument/2006/relationships/hyperlink" Target="https://www.grammar.cl/Present/ThereIsThereAre.htm" TargetMode="External"/><Relationship Id="rId10" Type="http://schemas.openxmlformats.org/officeDocument/2006/relationships/hyperlink" Target="https://wordwall.net/resource/61797384" TargetMode="External"/><Relationship Id="rId21" Type="http://schemas.openxmlformats.org/officeDocument/2006/relationships/hyperlink" Target="https://publishing.linguist.ua/publishing_book/prepare-ukrainian-edition/" TargetMode="External"/><Relationship Id="rId13" Type="http://schemas.openxmlformats.org/officeDocument/2006/relationships/hyperlink" Target="http://answergarden.ch/3823224" TargetMode="External"/><Relationship Id="rId12" Type="http://schemas.openxmlformats.org/officeDocument/2006/relationships/hyperlink" Target="https://view.genial.ly/637003d26ac2660013e801be/interactive-content-my-hom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j2qKo5_cwdc" TargetMode="External"/><Relationship Id="rId15" Type="http://schemas.openxmlformats.org/officeDocument/2006/relationships/hyperlink" Target="https://app.vucac.com/join/team-board-link/3R8BnVv1bfwApT4qHhxhe" TargetMode="External"/><Relationship Id="rId14" Type="http://schemas.openxmlformats.org/officeDocument/2006/relationships/hyperlink" Target="https://view.genial.ly/637003d26ac2660013e801be/interactive-content-my-home" TargetMode="External"/><Relationship Id="rId17" Type="http://schemas.openxmlformats.org/officeDocument/2006/relationships/hyperlink" Target="https://www.youtube.com/watch?v=vfmf-VgM-kk" TargetMode="External"/><Relationship Id="rId16" Type="http://schemas.openxmlformats.org/officeDocument/2006/relationships/hyperlink" Target="https://wordwall.net/resource/61797384" TargetMode="External"/><Relationship Id="rId5" Type="http://schemas.openxmlformats.org/officeDocument/2006/relationships/styles" Target="styles.xml"/><Relationship Id="rId19" Type="http://schemas.openxmlformats.org/officeDocument/2006/relationships/hyperlink" Target="https://www.youtube.com/watch?v=Dgf2TdXLeiM" TargetMode="External"/><Relationship Id="rId6" Type="http://schemas.openxmlformats.org/officeDocument/2006/relationships/image" Target="media/image1.png"/><Relationship Id="rId18" Type="http://schemas.openxmlformats.org/officeDocument/2006/relationships/hyperlink" Target="https://www.youtube.com/watch?v=puZPMtLZqoM" TargetMode="External"/><Relationship Id="rId7" Type="http://schemas.openxmlformats.org/officeDocument/2006/relationships/image" Target="media/image2.png"/><Relationship Id="rId8" Type="http://schemas.openxmlformats.org/officeDocument/2006/relationships/hyperlink" Target="https://www.playfactile.com/laec29a7pc/pla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 Id="rId2" Type="http://schemas.openxmlformats.org/officeDocument/2006/relationships/font" Target="fonts/Merriweather-regular.ttf"/><Relationship Id="rId3" Type="http://schemas.openxmlformats.org/officeDocument/2006/relationships/font" Target="fonts/Merriweather-bold.ttf"/><Relationship Id="rId4" Type="http://schemas.openxmlformats.org/officeDocument/2006/relationships/font" Target="fonts/Merriweather-italic.ttf"/><Relationship Id="rId5"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