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1394"/>
        <w:gridCol w:w="958"/>
        <w:gridCol w:w="1592"/>
        <w:gridCol w:w="5684"/>
      </w:tblGrid>
      <w:tr w:rsidR="00B1046B" w:rsidRPr="00B1046B" w14:paraId="3973DC13" w14:textId="77777777" w:rsidTr="00B10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1E0585" w14:textId="77777777" w:rsidR="00B1046B" w:rsidRPr="00B1046B" w:rsidRDefault="00B1046B" w:rsidP="00B1046B">
            <w:pPr>
              <w:spacing w:after="160" w:line="278" w:lineRule="auto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Documento</w:t>
            </w:r>
          </w:p>
        </w:tc>
        <w:tc>
          <w:tcPr>
            <w:tcW w:w="0" w:type="auto"/>
            <w:hideMark/>
          </w:tcPr>
          <w:p w14:paraId="6AC66AD9" w14:textId="77777777" w:rsidR="00B1046B" w:rsidRPr="00B1046B" w:rsidRDefault="00B1046B" w:rsidP="00B1046B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Pagina</w:t>
            </w:r>
          </w:p>
        </w:tc>
        <w:tc>
          <w:tcPr>
            <w:tcW w:w="0" w:type="auto"/>
            <w:hideMark/>
          </w:tcPr>
          <w:p w14:paraId="58FDF520" w14:textId="77777777" w:rsidR="00B1046B" w:rsidRPr="00B1046B" w:rsidRDefault="00B1046B" w:rsidP="00B1046B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Sezione</w:t>
            </w:r>
          </w:p>
        </w:tc>
        <w:tc>
          <w:tcPr>
            <w:tcW w:w="0" w:type="auto"/>
            <w:hideMark/>
          </w:tcPr>
          <w:p w14:paraId="21B1B4DA" w14:textId="77777777" w:rsidR="00B1046B" w:rsidRPr="00B1046B" w:rsidRDefault="00B1046B" w:rsidP="00B1046B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Estratto</w:t>
            </w:r>
          </w:p>
        </w:tc>
      </w:tr>
      <w:tr w:rsidR="00B1046B" w:rsidRPr="00B1046B" w14:paraId="6CD01785" w14:textId="77777777" w:rsidTr="00B1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CE8651" w14:textId="77777777" w:rsidR="00B1046B" w:rsidRPr="00B1046B" w:rsidRDefault="00B1046B" w:rsidP="00B1046B">
            <w:pPr>
              <w:spacing w:after="160" w:line="278" w:lineRule="auto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PR_057_07</w:t>
            </w:r>
          </w:p>
        </w:tc>
        <w:tc>
          <w:tcPr>
            <w:tcW w:w="0" w:type="auto"/>
            <w:hideMark/>
          </w:tcPr>
          <w:p w14:paraId="0A039ADC" w14:textId="77777777" w:rsidR="00B1046B" w:rsidRPr="00B1046B" w:rsidRDefault="00B1046B" w:rsidP="00B1046B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Pagina 6 di 24</w:t>
            </w:r>
          </w:p>
        </w:tc>
        <w:tc>
          <w:tcPr>
            <w:tcW w:w="0" w:type="auto"/>
            <w:hideMark/>
          </w:tcPr>
          <w:p w14:paraId="47589DB2" w14:textId="77777777" w:rsidR="00B1046B" w:rsidRPr="00B1046B" w:rsidRDefault="00B1046B" w:rsidP="00B1046B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5. Impianti coinvolti</w:t>
            </w:r>
          </w:p>
        </w:tc>
        <w:tc>
          <w:tcPr>
            <w:tcW w:w="0" w:type="auto"/>
            <w:hideMark/>
          </w:tcPr>
          <w:p w14:paraId="2DA6A336" w14:textId="77777777" w:rsidR="00B1046B" w:rsidRPr="00B1046B" w:rsidRDefault="00B1046B" w:rsidP="00B1046B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i/>
                <w:iCs/>
                <w:sz w:val="22"/>
                <w:szCs w:val="22"/>
              </w:rPr>
              <w:t xml:space="preserve">Il Generatore di vapore puro </w:t>
            </w:r>
            <w:proofErr w:type="spellStart"/>
            <w:r w:rsidRPr="00B1046B">
              <w:rPr>
                <w:i/>
                <w:iCs/>
                <w:sz w:val="22"/>
                <w:szCs w:val="22"/>
              </w:rPr>
              <w:t>Steris</w:t>
            </w:r>
            <w:proofErr w:type="spellEnd"/>
            <w:r w:rsidRPr="00B1046B">
              <w:rPr>
                <w:i/>
                <w:iCs/>
                <w:sz w:val="22"/>
                <w:szCs w:val="22"/>
              </w:rPr>
              <w:t xml:space="preserve"> è uno degli impianti inclusi nella categoria “SISTEMA VAPORE PURO/WFI”, che comprende anche il Distillatore d’acqua a multiplo effetto </w:t>
            </w:r>
            <w:proofErr w:type="spellStart"/>
            <w:r w:rsidRPr="00B1046B">
              <w:rPr>
                <w:i/>
                <w:iCs/>
                <w:sz w:val="22"/>
                <w:szCs w:val="22"/>
              </w:rPr>
              <w:t>Steris</w:t>
            </w:r>
            <w:proofErr w:type="spellEnd"/>
            <w:r w:rsidRPr="00B1046B">
              <w:rPr>
                <w:i/>
                <w:iCs/>
                <w:sz w:val="22"/>
                <w:szCs w:val="22"/>
              </w:rPr>
              <w:t>, il loop e il serbatoio PW e il loop e serbatoio WFI. La responsabilità di questi impianti è condivisa tra il reparto Produzione e il reparto Manutenzione.</w:t>
            </w:r>
          </w:p>
        </w:tc>
      </w:tr>
      <w:tr w:rsidR="00B1046B" w:rsidRPr="00B1046B" w14:paraId="42064478" w14:textId="77777777" w:rsidTr="00B1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233F68" w14:textId="77777777" w:rsidR="00B1046B" w:rsidRPr="00B1046B" w:rsidRDefault="00B1046B" w:rsidP="00B1046B">
            <w:pPr>
              <w:spacing w:after="160" w:line="278" w:lineRule="auto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PR_057_07</w:t>
            </w:r>
          </w:p>
        </w:tc>
        <w:tc>
          <w:tcPr>
            <w:tcW w:w="0" w:type="auto"/>
            <w:hideMark/>
          </w:tcPr>
          <w:p w14:paraId="11443673" w14:textId="77777777" w:rsidR="00B1046B" w:rsidRPr="00B1046B" w:rsidRDefault="00B1046B" w:rsidP="00B1046B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Pagina 7 di 24</w:t>
            </w:r>
          </w:p>
        </w:tc>
        <w:tc>
          <w:tcPr>
            <w:tcW w:w="0" w:type="auto"/>
            <w:hideMark/>
          </w:tcPr>
          <w:p w14:paraId="00E9A010" w14:textId="77777777" w:rsidR="00B1046B" w:rsidRPr="00B1046B" w:rsidRDefault="00B1046B" w:rsidP="00B1046B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6.1.1 Generatore di vapore puro STERIS</w:t>
            </w:r>
          </w:p>
        </w:tc>
        <w:tc>
          <w:tcPr>
            <w:tcW w:w="0" w:type="auto"/>
            <w:hideMark/>
          </w:tcPr>
          <w:p w14:paraId="1DAE47D4" w14:textId="77777777" w:rsidR="00B1046B" w:rsidRPr="00B1046B" w:rsidRDefault="00B1046B" w:rsidP="00B1046B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i/>
                <w:iCs/>
                <w:sz w:val="22"/>
                <w:szCs w:val="22"/>
              </w:rPr>
              <w:t xml:space="preserve">Per effettuare il corretto </w:t>
            </w:r>
            <w:proofErr w:type="spellStart"/>
            <w:r w:rsidRPr="00B1046B">
              <w:rPr>
                <w:i/>
                <w:iCs/>
                <w:sz w:val="22"/>
                <w:szCs w:val="22"/>
              </w:rPr>
              <w:t>shutdown</w:t>
            </w:r>
            <w:proofErr w:type="spellEnd"/>
            <w:r w:rsidRPr="00B1046B">
              <w:rPr>
                <w:i/>
                <w:iCs/>
                <w:sz w:val="22"/>
                <w:szCs w:val="22"/>
              </w:rPr>
              <w:t xml:space="preserve"> del generatore di vapore puro </w:t>
            </w:r>
            <w:proofErr w:type="spellStart"/>
            <w:r w:rsidRPr="00B1046B">
              <w:rPr>
                <w:i/>
                <w:iCs/>
                <w:sz w:val="22"/>
                <w:szCs w:val="22"/>
              </w:rPr>
              <w:t>Steris</w:t>
            </w:r>
            <w:proofErr w:type="spellEnd"/>
            <w:r w:rsidRPr="00B1046B">
              <w:rPr>
                <w:i/>
                <w:iCs/>
                <w:sz w:val="22"/>
                <w:szCs w:val="22"/>
              </w:rPr>
              <w:t>, è necessario operare tramite il PLC (controllore logico programmabile) e portare il sistema in modalità “Standby” premendo il tasto K2. Quando il sistema entra in standby, si verifica quanto segue: il LED nell’angolo sinistro del tasto K2 si spegne, indicando l’attivazione della modalità. La pompa dell’acqua di alimento si arresta immediatamente e tutte le valvole del sistema si chiudono automaticamente, ad eccezione della valvola di regolazione del vapore industriale. Quest’ultima rimane aperta per mantenere la temperatura della colonna a un livello stabile, in modo da consentire un riavvio più rapido del generatore. Durante questa fase, l’interfaccia utente visualizza chiaramente lo stato “Standby”.</w:t>
            </w:r>
          </w:p>
        </w:tc>
      </w:tr>
      <w:tr w:rsidR="00B1046B" w:rsidRPr="00B1046B" w14:paraId="5CA5A9AD" w14:textId="77777777" w:rsidTr="00B1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7D7445" w14:textId="77777777" w:rsidR="00B1046B" w:rsidRPr="00B1046B" w:rsidRDefault="00B1046B" w:rsidP="00B1046B">
            <w:pPr>
              <w:spacing w:after="160" w:line="278" w:lineRule="auto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PR_057_07</w:t>
            </w:r>
          </w:p>
        </w:tc>
        <w:tc>
          <w:tcPr>
            <w:tcW w:w="0" w:type="auto"/>
            <w:hideMark/>
          </w:tcPr>
          <w:p w14:paraId="38E22D92" w14:textId="77777777" w:rsidR="00B1046B" w:rsidRPr="00B1046B" w:rsidRDefault="00B1046B" w:rsidP="00B1046B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Pagina 7 di 24</w:t>
            </w:r>
          </w:p>
        </w:tc>
        <w:tc>
          <w:tcPr>
            <w:tcW w:w="0" w:type="auto"/>
            <w:hideMark/>
          </w:tcPr>
          <w:p w14:paraId="57FAFDD9" w14:textId="77777777" w:rsidR="00B1046B" w:rsidRPr="00B1046B" w:rsidRDefault="00B1046B" w:rsidP="00B1046B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6.1.1 Generatore di vapore puro STERIS</w:t>
            </w:r>
          </w:p>
        </w:tc>
        <w:tc>
          <w:tcPr>
            <w:tcW w:w="0" w:type="auto"/>
            <w:hideMark/>
          </w:tcPr>
          <w:p w14:paraId="52E9566E" w14:textId="77777777" w:rsidR="00B1046B" w:rsidRPr="00B1046B" w:rsidRDefault="00B1046B" w:rsidP="00B1046B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i/>
                <w:iCs/>
                <w:sz w:val="22"/>
                <w:szCs w:val="22"/>
              </w:rPr>
              <w:t>Una volta che il sistema è in standby, si procede allo spegnimento completo girando l’interruttore di accensione a chiave di 90 gradi in senso antiorario fino a raggiungere la posizione “OFF”. Questa azione determina lo spegnimento automatico dell’intero sistema.</w:t>
            </w:r>
          </w:p>
        </w:tc>
      </w:tr>
      <w:tr w:rsidR="00B1046B" w:rsidRPr="00B1046B" w14:paraId="522AA678" w14:textId="77777777" w:rsidTr="00B1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6B4B61" w14:textId="77777777" w:rsidR="00B1046B" w:rsidRPr="00B1046B" w:rsidRDefault="00B1046B" w:rsidP="00B1046B">
            <w:pPr>
              <w:spacing w:after="160" w:line="278" w:lineRule="auto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PR_057_07</w:t>
            </w:r>
          </w:p>
        </w:tc>
        <w:tc>
          <w:tcPr>
            <w:tcW w:w="0" w:type="auto"/>
            <w:hideMark/>
          </w:tcPr>
          <w:p w14:paraId="6137B9E7" w14:textId="77777777" w:rsidR="00B1046B" w:rsidRPr="00B1046B" w:rsidRDefault="00B1046B" w:rsidP="00B1046B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Pagina 7 di 24</w:t>
            </w:r>
          </w:p>
        </w:tc>
        <w:tc>
          <w:tcPr>
            <w:tcW w:w="0" w:type="auto"/>
            <w:hideMark/>
          </w:tcPr>
          <w:p w14:paraId="31E3C1D0" w14:textId="77777777" w:rsidR="00B1046B" w:rsidRPr="00B1046B" w:rsidRDefault="00B1046B" w:rsidP="00B1046B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6.1.1 Generatore di vapore puro STERIS</w:t>
            </w:r>
          </w:p>
        </w:tc>
        <w:tc>
          <w:tcPr>
            <w:tcW w:w="0" w:type="auto"/>
            <w:hideMark/>
          </w:tcPr>
          <w:p w14:paraId="098F1BD0" w14:textId="77777777" w:rsidR="00B1046B" w:rsidRPr="00B1046B" w:rsidRDefault="00B1046B" w:rsidP="00B1046B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i/>
                <w:iCs/>
                <w:sz w:val="22"/>
                <w:szCs w:val="22"/>
              </w:rPr>
              <w:t>A seguire, l’operatore deve portare l’interruttore principale sulla posizione “0” per interrompere completamente l’alimentazione del generatore. Questo passaggio è fondamentale per garantire la completa disattivazione dell’apparecchiatura.</w:t>
            </w:r>
          </w:p>
        </w:tc>
      </w:tr>
      <w:tr w:rsidR="00B1046B" w:rsidRPr="00B1046B" w14:paraId="0B2206B7" w14:textId="77777777" w:rsidTr="00B1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41345E" w14:textId="77777777" w:rsidR="00B1046B" w:rsidRPr="00B1046B" w:rsidRDefault="00B1046B" w:rsidP="00B1046B">
            <w:pPr>
              <w:spacing w:after="160" w:line="278" w:lineRule="auto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PR_057_07</w:t>
            </w:r>
          </w:p>
        </w:tc>
        <w:tc>
          <w:tcPr>
            <w:tcW w:w="0" w:type="auto"/>
            <w:hideMark/>
          </w:tcPr>
          <w:p w14:paraId="6582CDC4" w14:textId="77777777" w:rsidR="00B1046B" w:rsidRPr="00B1046B" w:rsidRDefault="00B1046B" w:rsidP="00B1046B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Pagina 7 di 24</w:t>
            </w:r>
          </w:p>
        </w:tc>
        <w:tc>
          <w:tcPr>
            <w:tcW w:w="0" w:type="auto"/>
            <w:hideMark/>
          </w:tcPr>
          <w:p w14:paraId="661CCD50" w14:textId="77777777" w:rsidR="00B1046B" w:rsidRPr="00B1046B" w:rsidRDefault="00B1046B" w:rsidP="00B1046B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sz w:val="22"/>
                <w:szCs w:val="22"/>
              </w:rPr>
              <w:t>6.1.1 Generatore di vapore puro STERIS</w:t>
            </w:r>
          </w:p>
        </w:tc>
        <w:tc>
          <w:tcPr>
            <w:tcW w:w="0" w:type="auto"/>
            <w:hideMark/>
          </w:tcPr>
          <w:p w14:paraId="79FD7297" w14:textId="77777777" w:rsidR="00B1046B" w:rsidRPr="00B1046B" w:rsidRDefault="00B1046B" w:rsidP="00B1046B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1046B">
              <w:rPr>
                <w:i/>
                <w:iCs/>
                <w:sz w:val="22"/>
                <w:szCs w:val="22"/>
              </w:rPr>
              <w:t>Nel caso in cui si preveda di non utilizzare l’apparecchiatura per un periodo di tempo prolungato (es. durante la chiusura estiva dello stabilimento), è obbligatorio chiudere manualmente tutte le valvole di arresto e di alimentazione. Le valvole da chiudere includono: la valvola del vapore industriale, la valvola dell’aria compressa e la valvola dell’acqua di alimento. Tale misura previene l’ingresso involontario di fluidi nel sistema e protegge l’apparecchiatura durante l’inattività.</w:t>
            </w:r>
          </w:p>
        </w:tc>
      </w:tr>
    </w:tbl>
    <w:p w14:paraId="3D98E394" w14:textId="3FADF85E" w:rsidR="00B1046B" w:rsidRPr="00B1046B" w:rsidRDefault="00B1046B" w:rsidP="00B1046B"/>
    <w:sectPr w:rsidR="00B1046B" w:rsidRPr="00B10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6B"/>
    <w:rsid w:val="00075202"/>
    <w:rsid w:val="00B1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9CFE0"/>
  <w15:chartTrackingRefBased/>
  <w15:docId w15:val="{9075E2B3-723D-7F4A-9667-BA2D3BFB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1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0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0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0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0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04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04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04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04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04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04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0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0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0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04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04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04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04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046B"/>
    <w:rPr>
      <w:b/>
      <w:bCs/>
      <w:smallCaps/>
      <w:color w:val="0F4761" w:themeColor="accent1" w:themeShade="BF"/>
      <w:spacing w:val="5"/>
    </w:rPr>
  </w:style>
  <w:style w:type="table" w:styleId="Tabellasemplice-1">
    <w:name w:val="Plain Table 1"/>
    <w:basedOn w:val="Tabellanormale"/>
    <w:uiPriority w:val="41"/>
    <w:rsid w:val="00B104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WayTech Technology &amp; Education</dc:creator>
  <cp:keywords/>
  <dc:description/>
  <cp:lastModifiedBy>WayTech Technology &amp; Education</cp:lastModifiedBy>
  <cp:revision>1</cp:revision>
  <dcterms:created xsi:type="dcterms:W3CDTF">2025-07-08T14:44:00Z</dcterms:created>
  <dcterms:modified xsi:type="dcterms:W3CDTF">2025-07-08T14:46:00Z</dcterms:modified>
</cp:coreProperties>
</file>