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131A" w:rsidRDefault="001B131A">
      <w:pPr>
        <w:ind w:left="-566" w:right="-607"/>
      </w:pPr>
    </w:p>
    <w:p w:rsidR="001B131A" w:rsidRDefault="001B131A">
      <w:pPr>
        <w:ind w:left="-566" w:right="-607"/>
      </w:pPr>
    </w:p>
    <w:p w:rsidR="001B131A" w:rsidRDefault="001B131A">
      <w:pPr>
        <w:ind w:left="-566" w:right="-607"/>
      </w:pPr>
    </w:p>
    <w:p w:rsidR="001B131A" w:rsidRDefault="001B131A">
      <w:pPr>
        <w:ind w:left="-566" w:right="-607"/>
      </w:pPr>
    </w:p>
    <w:p w:rsidR="001B131A" w:rsidRDefault="001B131A">
      <w:pPr>
        <w:ind w:left="-566" w:right="-607"/>
      </w:pPr>
    </w:p>
    <w:p w:rsidR="001B131A" w:rsidRDefault="001B131A">
      <w:pPr>
        <w:ind w:left="-566" w:right="-607"/>
      </w:pPr>
    </w:p>
    <w:p w:rsidR="001B131A" w:rsidRDefault="001B131A">
      <w:pPr>
        <w:ind w:left="-566" w:right="-607"/>
      </w:pPr>
    </w:p>
    <w:p w:rsidR="001B131A" w:rsidRDefault="001B131A">
      <w:pPr>
        <w:ind w:left="-566" w:right="-607"/>
      </w:pPr>
    </w:p>
    <w:p w:rsidR="001B131A" w:rsidRDefault="001B131A">
      <w:pPr>
        <w:ind w:left="-566" w:right="-597"/>
      </w:pPr>
    </w:p>
    <w:p w:rsidR="001B131A" w:rsidRDefault="001B131A">
      <w:pPr>
        <w:ind w:left="-566" w:right="-597"/>
      </w:pPr>
    </w:p>
    <w:p w:rsidR="001B131A" w:rsidRDefault="009A0390">
      <w:pPr>
        <w:ind w:left="-566" w:right="-604"/>
        <w:rPr>
          <w:b/>
          <w:sz w:val="26"/>
          <w:szCs w:val="26"/>
        </w:rPr>
      </w:pPr>
      <w:r>
        <w:rPr>
          <w:b/>
          <w:sz w:val="26"/>
          <w:szCs w:val="26"/>
          <w:u w:val="single"/>
        </w:rPr>
        <w:t>Document 1 :</w:t>
      </w:r>
      <w:r>
        <w:rPr>
          <w:b/>
          <w:sz w:val="26"/>
          <w:szCs w:val="26"/>
        </w:rPr>
        <w:t xml:space="preserve"> Rappels sur l’anatomie de l’appareil reproducteur masculin.</w:t>
      </w:r>
    </w:p>
    <w:p w:rsidR="001B131A" w:rsidRPr="00744433" w:rsidRDefault="00E8700B">
      <w:pPr>
        <w:ind w:left="-566" w:right="-604"/>
        <w:rPr>
          <w:sz w:val="26"/>
          <w:szCs w:val="26"/>
        </w:rPr>
      </w:pPr>
      <w:r w:rsidRPr="00744433">
        <w:rPr>
          <w:noProof/>
        </w:rPr>
        <w:drawing>
          <wp:anchor distT="114300" distB="114300" distL="114300" distR="114300" simplePos="0" relativeHeight="251658240" behindDoc="0" locked="0" layoutInCell="1" hidden="0" allowOverlap="1">
            <wp:simplePos x="0" y="0"/>
            <wp:positionH relativeFrom="column">
              <wp:posOffset>-447675</wp:posOffset>
            </wp:positionH>
            <wp:positionV relativeFrom="paragraph">
              <wp:posOffset>281305</wp:posOffset>
            </wp:positionV>
            <wp:extent cx="6657975" cy="3838575"/>
            <wp:effectExtent l="0" t="0" r="9525" b="9525"/>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657975" cy="3838575"/>
                    </a:xfrm>
                    <a:prstGeom prst="rect">
                      <a:avLst/>
                    </a:prstGeom>
                    <a:ln/>
                  </pic:spPr>
                </pic:pic>
              </a:graphicData>
            </a:graphic>
            <wp14:sizeRelH relativeFrom="margin">
              <wp14:pctWidth>0</wp14:pctWidth>
            </wp14:sizeRelH>
            <wp14:sizeRelV relativeFrom="margin">
              <wp14:pctHeight>0</wp14:pctHeight>
            </wp14:sizeRelV>
          </wp:anchor>
        </w:drawing>
      </w:r>
      <w:r w:rsidR="009A0390" w:rsidRPr="00744433">
        <w:t xml:space="preserve">À partir de vos connaissances, </w:t>
      </w:r>
      <w:r w:rsidR="00744433" w:rsidRPr="00744433">
        <w:rPr>
          <w:b/>
        </w:rPr>
        <w:t>légendez</w:t>
      </w:r>
      <w:r w:rsidR="00744433" w:rsidRPr="00744433">
        <w:t xml:space="preserve"> </w:t>
      </w:r>
      <w:r w:rsidR="009A0390" w:rsidRPr="00744433">
        <w:t>le schéma de l’appareil reproducteur masculin suivant :</w:t>
      </w:r>
    </w:p>
    <w:p w:rsidR="001B131A" w:rsidRDefault="001B131A">
      <w:pPr>
        <w:ind w:left="-566" w:right="-604"/>
        <w:rPr>
          <w:sz w:val="26"/>
          <w:szCs w:val="26"/>
        </w:rPr>
      </w:pPr>
    </w:p>
    <w:p w:rsidR="001B131A" w:rsidRDefault="009A0390">
      <w:pPr>
        <w:ind w:left="-566" w:right="-604"/>
        <w:rPr>
          <w:b/>
          <w:sz w:val="26"/>
          <w:szCs w:val="26"/>
        </w:rPr>
      </w:pPr>
      <w:r>
        <w:rPr>
          <w:b/>
          <w:sz w:val="26"/>
          <w:szCs w:val="26"/>
          <w:u w:val="single"/>
        </w:rPr>
        <w:t>Document 2 :</w:t>
      </w:r>
      <w:r>
        <w:rPr>
          <w:b/>
          <w:sz w:val="26"/>
          <w:szCs w:val="26"/>
        </w:rPr>
        <w:t xml:space="preserve"> La cellule reproductrice mâle, le spermatozoïde.</w:t>
      </w:r>
    </w:p>
    <w:p w:rsidR="001B131A" w:rsidRPr="00744433" w:rsidRDefault="009A0390">
      <w:pPr>
        <w:ind w:left="-566" w:right="-604"/>
      </w:pPr>
      <w:r w:rsidRPr="00744433">
        <w:t xml:space="preserve">À partir de vos connaissances, </w:t>
      </w:r>
      <w:r w:rsidR="00744433" w:rsidRPr="00744433">
        <w:rPr>
          <w:b/>
        </w:rPr>
        <w:t>légendez</w:t>
      </w:r>
      <w:r w:rsidRPr="00744433">
        <w:t xml:space="preserve"> le schéma de la cellule reproductrice mâle suivante :</w:t>
      </w:r>
    </w:p>
    <w:p w:rsidR="001B131A" w:rsidRDefault="009A0390">
      <w:pPr>
        <w:jc w:val="center"/>
        <w:rPr>
          <w:u w:val="single"/>
        </w:rPr>
      </w:pPr>
      <w:r>
        <w:rPr>
          <w:noProof/>
        </w:rPr>
        <w:drawing>
          <wp:inline distT="114300" distB="114300" distL="114300" distR="114300">
            <wp:extent cx="5000625" cy="1943100"/>
            <wp:effectExtent l="0" t="0" r="9525"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t="2790" b="9758"/>
                    <a:stretch>
                      <a:fillRect/>
                    </a:stretch>
                  </pic:blipFill>
                  <pic:spPr>
                    <a:xfrm>
                      <a:off x="0" y="0"/>
                      <a:ext cx="5001115" cy="1943290"/>
                    </a:xfrm>
                    <a:prstGeom prst="rect">
                      <a:avLst/>
                    </a:prstGeom>
                    <a:ln/>
                  </pic:spPr>
                </pic:pic>
              </a:graphicData>
            </a:graphic>
          </wp:inline>
        </w:drawing>
      </w:r>
    </w:p>
    <w:p w:rsidR="001B131A" w:rsidRDefault="001B131A">
      <w:pPr>
        <w:ind w:left="-566" w:right="-597"/>
        <w:rPr>
          <w:u w:val="single"/>
        </w:rPr>
      </w:pPr>
    </w:p>
    <w:p w:rsidR="00744433" w:rsidRDefault="00744433" w:rsidP="00E8700B">
      <w:pPr>
        <w:ind w:right="-597"/>
        <w:rPr>
          <w:u w:val="single"/>
        </w:rPr>
      </w:pPr>
      <w:bookmarkStart w:id="0" w:name="_GoBack"/>
      <w:bookmarkEnd w:id="0"/>
    </w:p>
    <w:p w:rsidR="001B131A" w:rsidRDefault="001B131A">
      <w:pPr>
        <w:ind w:left="-566" w:right="-597"/>
        <w:rPr>
          <w:u w:val="single"/>
        </w:rPr>
      </w:pPr>
    </w:p>
    <w:p w:rsidR="001B131A" w:rsidRDefault="009A0390">
      <w:pPr>
        <w:ind w:left="-566" w:right="-597"/>
        <w:jc w:val="both"/>
        <w:rPr>
          <w:b/>
          <w:sz w:val="26"/>
          <w:szCs w:val="26"/>
        </w:rPr>
      </w:pPr>
      <w:r>
        <w:rPr>
          <w:b/>
          <w:sz w:val="26"/>
          <w:szCs w:val="26"/>
          <w:u w:val="single"/>
        </w:rPr>
        <w:t>Document 3 :</w:t>
      </w:r>
      <w:r>
        <w:rPr>
          <w:b/>
          <w:sz w:val="26"/>
          <w:szCs w:val="26"/>
        </w:rPr>
        <w:t xml:space="preserve"> Vidéos de régulation du fonctionnement des testicules.</w:t>
      </w:r>
    </w:p>
    <w:p w:rsidR="001B131A" w:rsidRDefault="009A0390">
      <w:pPr>
        <w:ind w:left="-566" w:right="-597"/>
        <w:jc w:val="both"/>
        <w:rPr>
          <w:sz w:val="26"/>
          <w:szCs w:val="26"/>
        </w:rPr>
      </w:pPr>
      <w:r>
        <w:rPr>
          <w:sz w:val="26"/>
          <w:szCs w:val="26"/>
          <w:u w:val="single"/>
        </w:rPr>
        <w:t>Vidéos :</w:t>
      </w:r>
      <w:r>
        <w:rPr>
          <w:sz w:val="26"/>
          <w:szCs w:val="26"/>
        </w:rPr>
        <w:t xml:space="preserve"> </w:t>
      </w:r>
      <w:hyperlink r:id="rId9">
        <w:r>
          <w:rPr>
            <w:color w:val="1155CC"/>
            <w:sz w:val="26"/>
            <w:szCs w:val="26"/>
            <w:u w:val="single"/>
          </w:rPr>
          <w:t>https://youtu.be/BNY-ydKAg6A</w:t>
        </w:r>
      </w:hyperlink>
      <w:r>
        <w:rPr>
          <w:sz w:val="26"/>
          <w:szCs w:val="26"/>
        </w:rPr>
        <w:t>.</w:t>
      </w:r>
    </w:p>
    <w:p w:rsidR="001B131A" w:rsidRDefault="001B131A">
      <w:pPr>
        <w:ind w:left="-566" w:right="-597"/>
        <w:rPr>
          <w:u w:val="single"/>
        </w:rPr>
      </w:pPr>
    </w:p>
    <w:p w:rsidR="001B131A" w:rsidRPr="00744433" w:rsidRDefault="009A0390">
      <w:pPr>
        <w:ind w:left="-566" w:right="-597"/>
      </w:pPr>
      <w:r w:rsidRPr="00744433">
        <w:t xml:space="preserve">À partir de l'observation d’une coupe de testicule au microscope, </w:t>
      </w:r>
      <w:r w:rsidR="00744433" w:rsidRPr="00744433">
        <w:rPr>
          <w:b/>
        </w:rPr>
        <w:t>légendez</w:t>
      </w:r>
      <w:r w:rsidRPr="00744433">
        <w:t xml:space="preserve"> la photographie d’une lame de testicule de rat observé au microscope optique à l’objectif x 10 : </w:t>
      </w:r>
    </w:p>
    <w:p w:rsidR="001B131A" w:rsidRDefault="009A0390">
      <w:pPr>
        <w:ind w:left="-566" w:right="-597"/>
      </w:pPr>
      <w:r>
        <w:t>(</w:t>
      </w:r>
      <w:r>
        <w:rPr>
          <w:i/>
          <w:sz w:val="20"/>
          <w:szCs w:val="20"/>
          <w:u w:val="single"/>
        </w:rPr>
        <w:t>Légendes :</w:t>
      </w:r>
      <w:r>
        <w:rPr>
          <w:i/>
          <w:sz w:val="20"/>
          <w:szCs w:val="20"/>
        </w:rPr>
        <w:t xml:space="preserve"> tissu interstitiel, tube séminifère, spermatozoïdes, lumière du tube sé</w:t>
      </w:r>
      <w:r>
        <w:rPr>
          <w:i/>
          <w:sz w:val="20"/>
          <w:szCs w:val="20"/>
        </w:rPr>
        <w:t xml:space="preserve">minifère, cellules de </w:t>
      </w:r>
      <w:proofErr w:type="spellStart"/>
      <w:r>
        <w:rPr>
          <w:i/>
          <w:sz w:val="20"/>
          <w:szCs w:val="20"/>
        </w:rPr>
        <w:t>Sertoli</w:t>
      </w:r>
      <w:proofErr w:type="spellEnd"/>
      <w:r>
        <w:rPr>
          <w:i/>
          <w:sz w:val="20"/>
          <w:szCs w:val="20"/>
        </w:rPr>
        <w:t>, cellules de Leydig</w:t>
      </w:r>
      <w:r>
        <w:t>).</w:t>
      </w:r>
      <w:r>
        <w:rPr>
          <w:noProof/>
        </w:rPr>
        <w:drawing>
          <wp:anchor distT="114300" distB="114300" distL="114300" distR="114300" simplePos="0" relativeHeight="251659264" behindDoc="0" locked="0" layoutInCell="1" hidden="0" allowOverlap="1">
            <wp:simplePos x="0" y="0"/>
            <wp:positionH relativeFrom="column">
              <wp:posOffset>-619124</wp:posOffset>
            </wp:positionH>
            <wp:positionV relativeFrom="paragraph">
              <wp:posOffset>476250</wp:posOffset>
            </wp:positionV>
            <wp:extent cx="5199277" cy="3007425"/>
            <wp:effectExtent l="0" t="0" r="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199277" cy="3007425"/>
                    </a:xfrm>
                    <a:prstGeom prst="rect">
                      <a:avLst/>
                    </a:prstGeom>
                    <a:ln/>
                  </pic:spPr>
                </pic:pic>
              </a:graphicData>
            </a:graphic>
          </wp:anchor>
        </w:drawing>
      </w:r>
    </w:p>
    <w:p w:rsidR="001B131A" w:rsidRDefault="001B131A">
      <w:pPr>
        <w:ind w:left="-566" w:right="-597"/>
      </w:pPr>
    </w:p>
    <w:p w:rsidR="001B131A" w:rsidRDefault="001B131A">
      <w:pPr>
        <w:ind w:left="-566" w:right="-597"/>
      </w:pPr>
    </w:p>
    <w:p w:rsidR="001B131A" w:rsidRDefault="001B131A">
      <w:pPr>
        <w:ind w:left="-566" w:right="-597"/>
      </w:pPr>
    </w:p>
    <w:p w:rsidR="001B131A" w:rsidRDefault="001B131A">
      <w:pPr>
        <w:ind w:left="-566" w:right="-597"/>
      </w:pPr>
    </w:p>
    <w:p w:rsidR="001B131A" w:rsidRDefault="001B131A">
      <w:pPr>
        <w:ind w:left="-566" w:right="-597"/>
      </w:pPr>
    </w:p>
    <w:p w:rsidR="001B131A" w:rsidRDefault="001B131A">
      <w:pPr>
        <w:ind w:left="-566" w:right="-597"/>
      </w:pPr>
    </w:p>
    <w:p w:rsidR="001B131A" w:rsidRDefault="001B131A">
      <w:pPr>
        <w:ind w:left="-566" w:right="-597"/>
      </w:pPr>
    </w:p>
    <w:p w:rsidR="001B131A" w:rsidRDefault="001B131A">
      <w:pPr>
        <w:ind w:left="-566" w:right="-597"/>
      </w:pPr>
    </w:p>
    <w:p w:rsidR="001B131A" w:rsidRDefault="001B131A">
      <w:pPr>
        <w:ind w:left="-566" w:right="-597"/>
      </w:pPr>
    </w:p>
    <w:p w:rsidR="001B131A" w:rsidRDefault="001B131A">
      <w:pPr>
        <w:ind w:left="-566" w:right="-597"/>
      </w:pPr>
    </w:p>
    <w:p w:rsidR="001B131A" w:rsidRDefault="001B131A">
      <w:pPr>
        <w:ind w:left="-566" w:right="-597"/>
      </w:pPr>
    </w:p>
    <w:p w:rsidR="001B131A" w:rsidRDefault="001B131A">
      <w:pPr>
        <w:ind w:left="-566" w:right="-597"/>
      </w:pPr>
    </w:p>
    <w:p w:rsidR="001B131A" w:rsidRDefault="001B131A">
      <w:pPr>
        <w:ind w:left="-566" w:right="-597"/>
      </w:pPr>
    </w:p>
    <w:p w:rsidR="001B131A" w:rsidRDefault="001B131A">
      <w:pPr>
        <w:ind w:left="-566" w:right="-597"/>
      </w:pPr>
    </w:p>
    <w:p w:rsidR="001B131A" w:rsidRDefault="001B131A">
      <w:pPr>
        <w:ind w:left="-566" w:right="-597"/>
      </w:pPr>
    </w:p>
    <w:p w:rsidR="001B131A" w:rsidRDefault="001B131A">
      <w:pPr>
        <w:ind w:left="-566" w:right="-597"/>
        <w:jc w:val="both"/>
      </w:pPr>
    </w:p>
    <w:p w:rsidR="001B131A" w:rsidRDefault="001B131A">
      <w:pPr>
        <w:ind w:right="-597" w:hanging="566"/>
        <w:jc w:val="both"/>
      </w:pPr>
    </w:p>
    <w:p w:rsidR="001B131A" w:rsidRDefault="001B131A">
      <w:pPr>
        <w:ind w:right="-597" w:hanging="566"/>
        <w:jc w:val="both"/>
      </w:pPr>
    </w:p>
    <w:p w:rsidR="001B131A" w:rsidRDefault="001B131A">
      <w:pPr>
        <w:ind w:right="-597" w:hanging="566"/>
        <w:jc w:val="both"/>
      </w:pPr>
    </w:p>
    <w:p w:rsidR="001B131A" w:rsidRDefault="009A0390">
      <w:pPr>
        <w:ind w:right="-597" w:hanging="566"/>
        <w:jc w:val="both"/>
        <w:rPr>
          <w:b/>
          <w:sz w:val="26"/>
          <w:szCs w:val="26"/>
        </w:rPr>
      </w:pPr>
      <w:r>
        <w:rPr>
          <w:b/>
          <w:sz w:val="26"/>
          <w:szCs w:val="26"/>
          <w:u w:val="single"/>
        </w:rPr>
        <w:t>Document 4 :</w:t>
      </w:r>
      <w:r>
        <w:rPr>
          <w:b/>
          <w:sz w:val="26"/>
          <w:szCs w:val="26"/>
        </w:rPr>
        <w:t xml:space="preserve"> Les hormones sexuelles et leur fonctionnement.</w:t>
      </w:r>
    </w:p>
    <w:p w:rsidR="001B131A" w:rsidRDefault="009A0390">
      <w:pPr>
        <w:ind w:left="-566" w:right="-597"/>
        <w:jc w:val="both"/>
      </w:pPr>
      <w:r>
        <w:t xml:space="preserve">Une </w:t>
      </w:r>
      <w:r>
        <w:rPr>
          <w:b/>
        </w:rPr>
        <w:t>hormone</w:t>
      </w:r>
      <w:r>
        <w:t xml:space="preserve"> est une molécule produite par un organe sécréteur (ou des cellules sécrétrices) et qui est </w:t>
      </w:r>
      <w:r>
        <w:rPr>
          <w:b/>
        </w:rPr>
        <w:t>transportée</w:t>
      </w:r>
      <w:r>
        <w:t xml:space="preserve"> par le </w:t>
      </w:r>
      <w:r>
        <w:rPr>
          <w:b/>
        </w:rPr>
        <w:t>sang</w:t>
      </w:r>
      <w:r>
        <w:t xml:space="preserve"> pour agir sur un </w:t>
      </w:r>
      <w:r>
        <w:rPr>
          <w:b/>
        </w:rPr>
        <w:t>organe cible</w:t>
      </w:r>
      <w:r>
        <w:t xml:space="preserve"> (ou des cellules cibles).</w:t>
      </w:r>
    </w:p>
    <w:p w:rsidR="001B131A" w:rsidRDefault="009A0390">
      <w:pPr>
        <w:ind w:left="-566" w:right="-597"/>
      </w:pPr>
      <w:r>
        <w:rPr>
          <w:noProof/>
        </w:rPr>
        <w:drawing>
          <wp:inline distT="114300" distB="114300" distL="114300" distR="114300">
            <wp:extent cx="3952875" cy="151441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b="12158"/>
                    <a:stretch>
                      <a:fillRect/>
                    </a:stretch>
                  </pic:blipFill>
                  <pic:spPr>
                    <a:xfrm>
                      <a:off x="0" y="0"/>
                      <a:ext cx="3952875" cy="1514410"/>
                    </a:xfrm>
                    <a:prstGeom prst="rect">
                      <a:avLst/>
                    </a:prstGeom>
                    <a:ln/>
                  </pic:spPr>
                </pic:pic>
              </a:graphicData>
            </a:graphic>
          </wp:inline>
        </w:drawing>
      </w:r>
      <w:r>
        <w:rPr>
          <w:noProof/>
        </w:rPr>
        <w:drawing>
          <wp:anchor distT="114300" distB="114300" distL="114300" distR="114300" simplePos="0" relativeHeight="251660288" behindDoc="0" locked="0" layoutInCell="1" hidden="0" allowOverlap="1">
            <wp:simplePos x="0" y="0"/>
            <wp:positionH relativeFrom="column">
              <wp:posOffset>3594100</wp:posOffset>
            </wp:positionH>
            <wp:positionV relativeFrom="paragraph">
              <wp:posOffset>476250</wp:posOffset>
            </wp:positionV>
            <wp:extent cx="2381250" cy="382701"/>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381250" cy="382701"/>
                    </a:xfrm>
                    <a:prstGeom prst="rect">
                      <a:avLst/>
                    </a:prstGeom>
                    <a:ln/>
                  </pic:spPr>
                </pic:pic>
              </a:graphicData>
            </a:graphic>
          </wp:anchor>
        </w:drawing>
      </w:r>
    </w:p>
    <w:p w:rsidR="001B131A" w:rsidRDefault="009A0390">
      <w:pPr>
        <w:ind w:left="-566" w:right="-597"/>
      </w:pPr>
      <w:r>
        <w:rPr>
          <w:noProof/>
        </w:rPr>
        <w:drawing>
          <wp:inline distT="114300" distB="114300" distL="114300" distR="114300">
            <wp:extent cx="4906800" cy="1957679"/>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r="7006" b="18933"/>
                    <a:stretch>
                      <a:fillRect/>
                    </a:stretch>
                  </pic:blipFill>
                  <pic:spPr>
                    <a:xfrm>
                      <a:off x="0" y="0"/>
                      <a:ext cx="4906800" cy="1957679"/>
                    </a:xfrm>
                    <a:prstGeom prst="rect">
                      <a:avLst/>
                    </a:prstGeom>
                    <a:ln/>
                  </pic:spPr>
                </pic:pic>
              </a:graphicData>
            </a:graphic>
          </wp:inline>
        </w:drawing>
      </w:r>
      <w:r>
        <w:rPr>
          <w:noProof/>
        </w:rPr>
        <w:drawing>
          <wp:anchor distT="114300" distB="114300" distL="114300" distR="114300" simplePos="0" relativeHeight="251661312" behindDoc="0" locked="0" layoutInCell="1" hidden="0" allowOverlap="1">
            <wp:simplePos x="0" y="0"/>
            <wp:positionH relativeFrom="column">
              <wp:posOffset>4610100</wp:posOffset>
            </wp:positionH>
            <wp:positionV relativeFrom="paragraph">
              <wp:posOffset>673100</wp:posOffset>
            </wp:positionV>
            <wp:extent cx="1736725" cy="703162"/>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736725" cy="703162"/>
                    </a:xfrm>
                    <a:prstGeom prst="rect">
                      <a:avLst/>
                    </a:prstGeom>
                    <a:ln/>
                  </pic:spPr>
                </pic:pic>
              </a:graphicData>
            </a:graphic>
          </wp:anchor>
        </w:drawing>
      </w:r>
    </w:p>
    <w:p w:rsidR="001B131A" w:rsidRDefault="001B131A">
      <w:pPr>
        <w:ind w:left="-566" w:right="-597"/>
        <w:jc w:val="both"/>
      </w:pPr>
    </w:p>
    <w:p w:rsidR="001B131A" w:rsidRDefault="009A0390">
      <w:pPr>
        <w:ind w:left="-566" w:right="-597"/>
        <w:jc w:val="both"/>
      </w:pPr>
      <w:r>
        <w:lastRenderedPageBreak/>
        <w:t xml:space="preserve">Chez l’homme, la fonction testiculaire est régulée par </w:t>
      </w:r>
      <w:r w:rsidR="00E8700B">
        <w:rPr>
          <w:b/>
        </w:rPr>
        <w:t>des</w:t>
      </w:r>
      <w:r>
        <w:rPr>
          <w:b/>
        </w:rPr>
        <w:t xml:space="preserve"> hormones</w:t>
      </w:r>
      <w:r>
        <w:t xml:space="preserve"> </w:t>
      </w:r>
      <w:r w:rsidR="00E8700B">
        <w:t xml:space="preserve">de l’hypothalamus et de l’hypophyse </w:t>
      </w:r>
      <w:r>
        <w:t xml:space="preserve">afin de produire la </w:t>
      </w:r>
      <w:r>
        <w:rPr>
          <w:b/>
        </w:rPr>
        <w:t>testostérone</w:t>
      </w:r>
      <w:r>
        <w:t>.</w:t>
      </w:r>
    </w:p>
    <w:p w:rsidR="001B131A" w:rsidRDefault="00E8700B">
      <w:pPr>
        <w:ind w:left="-566" w:right="-597"/>
        <w:jc w:val="both"/>
      </w:pPr>
      <w:r>
        <w:rPr>
          <w:noProof/>
        </w:rPr>
        <w:drawing>
          <wp:inline distT="0" distB="0" distL="0" distR="0">
            <wp:extent cx="3911600" cy="2235200"/>
            <wp:effectExtent l="0" t="0" r="0" b="0"/>
            <wp:docPr id="12" name="Image 12" descr="Anatomie et physiologie du complexe hypothalamo-hypophysaire - Cours  soign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mie et physiologie du complexe hypothalamo-hypophysaire - Cours  soigna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189" cy="2264108"/>
                    </a:xfrm>
                    <a:prstGeom prst="rect">
                      <a:avLst/>
                    </a:prstGeom>
                    <a:noFill/>
                    <a:ln>
                      <a:noFill/>
                    </a:ln>
                  </pic:spPr>
                </pic:pic>
              </a:graphicData>
            </a:graphic>
          </wp:inline>
        </w:drawing>
      </w:r>
    </w:p>
    <w:p w:rsidR="001B131A" w:rsidRDefault="009A0390">
      <w:pPr>
        <w:ind w:left="-566" w:right="-597"/>
        <w:jc w:val="both"/>
        <w:rPr>
          <w:u w:val="single"/>
        </w:rPr>
      </w:pPr>
      <w:r>
        <w:rPr>
          <w:u w:val="single"/>
        </w:rPr>
        <w:t>La testostérone a 2 fonctions principales :</w:t>
      </w:r>
    </w:p>
    <w:p w:rsidR="001B131A" w:rsidRDefault="009A0390">
      <w:pPr>
        <w:numPr>
          <w:ilvl w:val="0"/>
          <w:numId w:val="2"/>
        </w:numPr>
        <w:ind w:left="0" w:right="-597" w:hanging="566"/>
        <w:jc w:val="both"/>
      </w:pPr>
      <w:r>
        <w:t xml:space="preserve">Activer la </w:t>
      </w:r>
      <w:r>
        <w:rPr>
          <w:b/>
        </w:rPr>
        <w:t>production de spermatozoïdes</w:t>
      </w:r>
    </w:p>
    <w:p w:rsidR="001B131A" w:rsidRDefault="009A0390">
      <w:pPr>
        <w:numPr>
          <w:ilvl w:val="0"/>
          <w:numId w:val="1"/>
        </w:numPr>
        <w:ind w:left="0" w:right="-597" w:hanging="566"/>
        <w:jc w:val="both"/>
      </w:pPr>
      <w:r>
        <w:t xml:space="preserve">Modifier les </w:t>
      </w:r>
      <w:r>
        <w:rPr>
          <w:b/>
        </w:rPr>
        <w:t>caractères sexuels secondaires</w:t>
      </w:r>
      <w:r>
        <w:t xml:space="preserve"> (voix grave, pilosité plus abondante, musculature plus développée…)</w:t>
      </w:r>
    </w:p>
    <w:p w:rsidR="001B131A" w:rsidRDefault="001B131A">
      <w:pPr>
        <w:ind w:right="-597" w:hanging="566"/>
        <w:jc w:val="both"/>
      </w:pPr>
    </w:p>
    <w:p w:rsidR="001B131A" w:rsidRDefault="009A0390">
      <w:pPr>
        <w:ind w:right="-597" w:hanging="566"/>
        <w:jc w:val="both"/>
        <w:rPr>
          <w:b/>
          <w:sz w:val="26"/>
          <w:szCs w:val="26"/>
        </w:rPr>
      </w:pPr>
      <w:r>
        <w:rPr>
          <w:b/>
          <w:sz w:val="26"/>
          <w:szCs w:val="26"/>
          <w:u w:val="single"/>
        </w:rPr>
        <w:t>Document 5 :</w:t>
      </w:r>
      <w:r>
        <w:rPr>
          <w:b/>
          <w:sz w:val="26"/>
          <w:szCs w:val="26"/>
        </w:rPr>
        <w:t xml:space="preserve"> Lien entre hormones hypophysaires et testostérone.</w:t>
      </w:r>
    </w:p>
    <w:p w:rsidR="001B131A" w:rsidRDefault="009A0390">
      <w:pPr>
        <w:ind w:left="-566" w:right="-597"/>
        <w:jc w:val="both"/>
      </w:pPr>
      <w:r>
        <w:t>Monsieur Z vient voir son médecin et lui indique q</w:t>
      </w:r>
      <w:r>
        <w:t>u’il essaie de faire un enfant depuis maintenant 4 ans et qu’il n’y parvient toujours pas. Son médecin lui propose de faire un spermogramme (analyse de la concentration en spermatozoïdes dans le sperme). Les résultats sont sans appel, la quantité de sperma</w:t>
      </w:r>
      <w:r>
        <w:t>tozoïdes est très inférieure au seuil de la normale. Afin de comprendre les résultats précédents, le médecin de Monsieur Z demande une analyse des concentration</w:t>
      </w:r>
      <w:r w:rsidR="00744433">
        <w:t>s</w:t>
      </w:r>
      <w:r>
        <w:t xml:space="preserve"> en plusieurs hormones, la testostérone, la LH et FSH. On obtient les courbes suivantes :</w:t>
      </w:r>
      <w:r>
        <w:br/>
      </w:r>
    </w:p>
    <w:p w:rsidR="001B131A" w:rsidRDefault="009A0390">
      <w:pPr>
        <w:ind w:right="-597" w:hanging="566"/>
        <w:jc w:val="center"/>
      </w:pPr>
      <w:r>
        <w:rPr>
          <w:noProof/>
        </w:rPr>
        <w:drawing>
          <wp:inline distT="114300" distB="114300" distL="114300" distR="114300">
            <wp:extent cx="2358863" cy="32385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4871" t="15562" r="50327" b="1352"/>
                    <a:stretch>
                      <a:fillRect/>
                    </a:stretch>
                  </pic:blipFill>
                  <pic:spPr>
                    <a:xfrm>
                      <a:off x="0" y="0"/>
                      <a:ext cx="2358863" cy="3238500"/>
                    </a:xfrm>
                    <a:prstGeom prst="rect">
                      <a:avLst/>
                    </a:prstGeom>
                    <a:ln/>
                  </pic:spPr>
                </pic:pic>
              </a:graphicData>
            </a:graphic>
          </wp:inline>
        </w:drawing>
      </w:r>
      <w:r>
        <w:tab/>
      </w:r>
      <w:r>
        <w:tab/>
        <w:t xml:space="preserve">  </w:t>
      </w:r>
      <w:r>
        <w:rPr>
          <w:noProof/>
        </w:rPr>
        <w:drawing>
          <wp:inline distT="114300" distB="114300" distL="114300" distR="114300">
            <wp:extent cx="2389350" cy="32385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51449" t="15562" r="3047" b="1352"/>
                    <a:stretch>
                      <a:fillRect/>
                    </a:stretch>
                  </pic:blipFill>
                  <pic:spPr>
                    <a:xfrm>
                      <a:off x="0" y="0"/>
                      <a:ext cx="2389350" cy="3238500"/>
                    </a:xfrm>
                    <a:prstGeom prst="rect">
                      <a:avLst/>
                    </a:prstGeom>
                    <a:ln/>
                  </pic:spPr>
                </pic:pic>
              </a:graphicData>
            </a:graphic>
          </wp:inline>
        </w:drawing>
      </w:r>
    </w:p>
    <w:p w:rsidR="001B131A" w:rsidRDefault="001B131A">
      <w:pPr>
        <w:ind w:left="-566" w:right="-597"/>
        <w:jc w:val="both"/>
      </w:pPr>
    </w:p>
    <w:p w:rsidR="00744433" w:rsidRDefault="009A0390">
      <w:pPr>
        <w:ind w:left="-566" w:right="-597"/>
        <w:jc w:val="both"/>
      </w:pPr>
      <w:r w:rsidRPr="00744433">
        <w:t xml:space="preserve">À partir de l’analyse des documents 3, 4 et à l’aide de vos connaissances, </w:t>
      </w:r>
      <w:r w:rsidRPr="00E8700B">
        <w:rPr>
          <w:b/>
        </w:rPr>
        <w:t>répondez</w:t>
      </w:r>
      <w:r w:rsidRPr="00744433">
        <w:t xml:space="preserve"> aux deux questions suivantes : </w:t>
      </w:r>
    </w:p>
    <w:p w:rsidR="00744433" w:rsidRDefault="00744433" w:rsidP="00744433">
      <w:pPr>
        <w:ind w:left="-566" w:right="-597"/>
        <w:jc w:val="both"/>
      </w:pPr>
      <w:r>
        <w:t>1.</w:t>
      </w:r>
      <w:r w:rsidR="009A0390" w:rsidRPr="00744433">
        <w:t xml:space="preserve">Quel est le lien possible entre les hormones hypophysaires (LH et FSH) et la testostérone ? </w:t>
      </w:r>
    </w:p>
    <w:p w:rsidR="001B131A" w:rsidRPr="00744433" w:rsidRDefault="00744433" w:rsidP="00744433">
      <w:pPr>
        <w:ind w:left="-566" w:right="-597"/>
        <w:jc w:val="both"/>
      </w:pPr>
      <w:r>
        <w:t>2.</w:t>
      </w:r>
      <w:r w:rsidR="009A0390" w:rsidRPr="00744433">
        <w:t>Quel pourrait être la raison de l’incapacité d</w:t>
      </w:r>
      <w:r w:rsidR="009A0390" w:rsidRPr="00744433">
        <w:t>e Monsieur Z à procréer ?</w:t>
      </w:r>
    </w:p>
    <w:p w:rsidR="001B131A" w:rsidRDefault="009A0390">
      <w:pPr>
        <w:ind w:left="-566" w:right="-597"/>
        <w:jc w:val="both"/>
      </w:pPr>
      <w:r>
        <w:lastRenderedPageBreak/>
        <w:t>…………….…………….…………….…………….…………….…………….…………….…………….……………..….…………….…………….…………….…………….…………….…………….…………….……………….…………….…………….…………….…………….…………….…………….…………….…………….…………….…………….…………….…………….…………….…………….…………….…………….…………….….….…..…….…………….…………….</w:t>
      </w:r>
      <w:r>
        <w:t>…………….…………….…………….…………….…………….…………….…...…..….…………….…………….…………….…………….…………….…………….…………….………….…..…………….…………….…………….…………….…………….…………….…………….…………….…….……….…………….…………….…………….…………….…………….…………….…………….………………….……..…….…………….…………….…………….…………….…………….…………….…………….………….….</w:t>
      </w:r>
      <w:r>
        <w:t>………………………………………………………………………………………………………………….………………………………………………………………………………………………………………….……..</w:t>
      </w:r>
    </w:p>
    <w:p w:rsidR="001B131A" w:rsidRDefault="001B131A">
      <w:pPr>
        <w:ind w:left="-566" w:right="-597"/>
        <w:jc w:val="both"/>
      </w:pPr>
    </w:p>
    <w:p w:rsidR="001B131A" w:rsidRDefault="009A0390">
      <w:pPr>
        <w:ind w:right="-597" w:hanging="566"/>
        <w:jc w:val="both"/>
        <w:rPr>
          <w:b/>
          <w:sz w:val="26"/>
          <w:szCs w:val="26"/>
        </w:rPr>
      </w:pPr>
      <w:r>
        <w:rPr>
          <w:b/>
          <w:sz w:val="26"/>
          <w:szCs w:val="26"/>
          <w:u w:val="single"/>
        </w:rPr>
        <w:t>Document 6 :</w:t>
      </w:r>
      <w:r>
        <w:rPr>
          <w:b/>
          <w:sz w:val="26"/>
          <w:szCs w:val="26"/>
        </w:rPr>
        <w:t xml:space="preserve"> Schématisation de la régulation de l’appareil reproducteur masculin.</w:t>
      </w:r>
    </w:p>
    <w:p w:rsidR="001B131A" w:rsidRPr="00E8700B" w:rsidRDefault="009A0390">
      <w:pPr>
        <w:ind w:left="-566" w:right="-597"/>
        <w:jc w:val="both"/>
      </w:pPr>
      <w:r w:rsidRPr="00E8700B">
        <w:t>À l’aide de l’ensemble des documents précédents et à l’aide de vos connaissances</w:t>
      </w:r>
      <w:r w:rsidRPr="00E8700B">
        <w:t xml:space="preserve">, </w:t>
      </w:r>
      <w:r w:rsidRPr="00E8700B">
        <w:rPr>
          <w:b/>
        </w:rPr>
        <w:t>compléter</w:t>
      </w:r>
      <w:r w:rsidRPr="00E8700B">
        <w:t xml:space="preserve"> ce schéma bilan sur la régulation de l’appareil reproducteur masculin (il est nécessaire de faire apparaître de la couleur, les mots clés ainsi que les flèches).</w:t>
      </w:r>
      <w:r w:rsidR="00E8700B">
        <w:t xml:space="preserve"> </w:t>
      </w:r>
      <w:r w:rsidR="00E8700B" w:rsidRPr="00E8700B">
        <w:rPr>
          <w:i/>
        </w:rPr>
        <w:t xml:space="preserve">Les mots sont : hypothalamus, hypophyse, testicule, cellule de Leydig, cellule de </w:t>
      </w:r>
      <w:proofErr w:type="spellStart"/>
      <w:r w:rsidR="00E8700B" w:rsidRPr="00E8700B">
        <w:rPr>
          <w:i/>
        </w:rPr>
        <w:t>sertoli</w:t>
      </w:r>
      <w:proofErr w:type="spellEnd"/>
      <w:r w:rsidR="00E8700B" w:rsidRPr="00E8700B">
        <w:rPr>
          <w:i/>
        </w:rPr>
        <w:t>, fonction de reproduction, fonction hormonale</w:t>
      </w:r>
      <w:r w:rsidR="00E8700B">
        <w:t>, LH, FSH, Testostérone.</w:t>
      </w:r>
    </w:p>
    <w:p w:rsidR="001B131A" w:rsidRPr="00E8700B" w:rsidRDefault="001B131A">
      <w:pPr>
        <w:ind w:left="-566" w:right="-597"/>
        <w:jc w:val="both"/>
      </w:pPr>
    </w:p>
    <w:p w:rsidR="001B131A" w:rsidRDefault="001B131A">
      <w:pPr>
        <w:ind w:left="-566" w:right="-597"/>
        <w:jc w:val="both"/>
      </w:pPr>
    </w:p>
    <w:p w:rsidR="001B131A" w:rsidRDefault="009A0390">
      <w:pPr>
        <w:ind w:left="-566" w:right="-597"/>
        <w:jc w:val="center"/>
      </w:pPr>
      <w:r>
        <w:rPr>
          <w:noProof/>
        </w:rPr>
        <w:drawing>
          <wp:inline distT="114300" distB="114300" distL="114300" distR="114300">
            <wp:extent cx="4105275" cy="5771736"/>
            <wp:effectExtent l="0" t="0" r="0" b="635"/>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108905" cy="5776840"/>
                    </a:xfrm>
                    <a:prstGeom prst="rect">
                      <a:avLst/>
                    </a:prstGeom>
                    <a:ln/>
                  </pic:spPr>
                </pic:pic>
              </a:graphicData>
            </a:graphic>
          </wp:inline>
        </w:drawing>
      </w:r>
    </w:p>
    <w:sectPr w:rsidR="001B131A">
      <w:headerReference w:type="default" r:id="rId18"/>
      <w:footerReference w:type="default" r:id="rId19"/>
      <w:headerReference w:type="first" r:id="rId20"/>
      <w:footerReference w:type="first" r:id="rId21"/>
      <w:pgSz w:w="11909" w:h="16834"/>
      <w:pgMar w:top="1133" w:right="1440" w:bottom="964"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0390" w:rsidRDefault="009A0390">
      <w:pPr>
        <w:spacing w:line="240" w:lineRule="auto"/>
      </w:pPr>
      <w:r>
        <w:separator/>
      </w:r>
    </w:p>
  </w:endnote>
  <w:endnote w:type="continuationSeparator" w:id="0">
    <w:p w:rsidR="009A0390" w:rsidRDefault="009A03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31A" w:rsidRDefault="009A0390">
    <w:pPr>
      <w:jc w:val="right"/>
    </w:pPr>
    <w:r>
      <w:fldChar w:fldCharType="begin"/>
    </w:r>
    <w:r>
      <w:instrText>PAGE</w:instrText>
    </w:r>
    <w:r w:rsidR="00744433">
      <w:fldChar w:fldCharType="separate"/>
    </w:r>
    <w:r w:rsidR="00744433">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31A" w:rsidRDefault="009A0390">
    <w:pPr>
      <w:ind w:left="9025"/>
    </w:pPr>
    <w:r>
      <w:fldChar w:fldCharType="begin"/>
    </w:r>
    <w:r>
      <w:instrText>PAGE</w:instrText>
    </w:r>
    <w:r w:rsidR="00744433">
      <w:fldChar w:fldCharType="separate"/>
    </w:r>
    <w:r w:rsidR="007444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0390" w:rsidRDefault="009A0390">
      <w:pPr>
        <w:spacing w:line="240" w:lineRule="auto"/>
      </w:pPr>
      <w:r>
        <w:separator/>
      </w:r>
    </w:p>
  </w:footnote>
  <w:footnote w:type="continuationSeparator" w:id="0">
    <w:p w:rsidR="009A0390" w:rsidRDefault="009A03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31A" w:rsidRDefault="001B13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31A" w:rsidRDefault="009A0390">
    <w:r>
      <w:rPr>
        <w:noProof/>
      </w:rPr>
      <w:drawing>
        <wp:anchor distT="114300" distB="114300" distL="114300" distR="114300" simplePos="0" relativeHeight="251658240" behindDoc="0" locked="0" layoutInCell="1" hidden="0" allowOverlap="1">
          <wp:simplePos x="0" y="0"/>
          <wp:positionH relativeFrom="column">
            <wp:posOffset>-622299</wp:posOffset>
          </wp:positionH>
          <wp:positionV relativeFrom="paragraph">
            <wp:posOffset>-203199</wp:posOffset>
          </wp:positionV>
          <wp:extent cx="6877050" cy="2196964"/>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6877050" cy="219696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868EE"/>
    <w:multiLevelType w:val="multilevel"/>
    <w:tmpl w:val="89A88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6905D6"/>
    <w:multiLevelType w:val="multilevel"/>
    <w:tmpl w:val="3F52B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1A"/>
    <w:rsid w:val="001B131A"/>
    <w:rsid w:val="00744433"/>
    <w:rsid w:val="009A0390"/>
    <w:rsid w:val="00E870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91808"/>
  <w15:docId w15:val="{682C884B-21C0-4E3D-91B3-A6154BD1F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youtu.be/BNY-ydKAg6A" TargetMode="External"/><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524</Words>
  <Characters>2884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LYCEE ROMAIN ROLLAND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BOUTIN-PUECH</cp:lastModifiedBy>
  <cp:revision>2</cp:revision>
  <dcterms:created xsi:type="dcterms:W3CDTF">2025-04-04T06:38:00Z</dcterms:created>
  <dcterms:modified xsi:type="dcterms:W3CDTF">2025-04-04T07:04:00Z</dcterms:modified>
</cp:coreProperties>
</file>