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36C8" w:rsidRDefault="007739BA">
      <w:pPr>
        <w:ind w:left="-566" w:right="-607"/>
        <w:jc w:val="center"/>
        <w:rPr>
          <w:b/>
          <w:color w:val="FF0000"/>
          <w:sz w:val="30"/>
          <w:szCs w:val="30"/>
        </w:rPr>
      </w:pPr>
      <w:bookmarkStart w:id="0" w:name="_GoBack"/>
      <w:bookmarkEnd w:id="0"/>
      <w:r>
        <w:rPr>
          <w:b/>
          <w:color w:val="FF0000"/>
          <w:sz w:val="30"/>
          <w:szCs w:val="30"/>
          <w:u w:val="single"/>
        </w:rPr>
        <w:t xml:space="preserve">Dynamique de la lithosphère, la COLLISION. </w:t>
      </w:r>
    </w:p>
    <w:p w:rsidR="00EB36C8" w:rsidRDefault="00EB36C8">
      <w:pPr>
        <w:ind w:left="-566" w:right="-607"/>
        <w:jc w:val="both"/>
      </w:pPr>
    </w:p>
    <w:p w:rsidR="00EB36C8" w:rsidRDefault="00EB36C8">
      <w:pPr>
        <w:ind w:left="-566" w:right="-607"/>
        <w:jc w:val="both"/>
      </w:pPr>
    </w:p>
    <w:p w:rsidR="00EB36C8" w:rsidRDefault="007739BA">
      <w:pPr>
        <w:ind w:left="-566" w:right="-607"/>
        <w:jc w:val="both"/>
        <w:rPr>
          <w:b/>
          <w:color w:val="FF0000"/>
          <w:sz w:val="26"/>
          <w:szCs w:val="26"/>
          <w:u w:val="single"/>
        </w:rPr>
      </w:pPr>
      <w:r>
        <w:rPr>
          <w:b/>
          <w:color w:val="FF0000"/>
          <w:sz w:val="26"/>
          <w:szCs w:val="26"/>
          <w:u w:val="single"/>
        </w:rPr>
        <w:t>Introduction :</w:t>
      </w:r>
    </w:p>
    <w:p w:rsidR="00EB36C8" w:rsidRDefault="007739BA">
      <w:pPr>
        <w:ind w:left="-566" w:right="-607"/>
        <w:jc w:val="both"/>
        <w:rPr>
          <w:b/>
          <w:color w:val="FF0000"/>
          <w:sz w:val="26"/>
          <w:szCs w:val="26"/>
          <w:u w:val="single"/>
        </w:rPr>
      </w:pPr>
      <w:r>
        <w:rPr>
          <w:b/>
          <w:color w:val="FF0000"/>
          <w:sz w:val="26"/>
          <w:szCs w:val="26"/>
          <w:u w:val="single"/>
        </w:rPr>
        <w:t>Carte géologique simplifiée des Alpes.</w:t>
      </w:r>
    </w:p>
    <w:p w:rsidR="00EB36C8" w:rsidRDefault="007739BA">
      <w:pPr>
        <w:ind w:left="-566" w:right="-607"/>
        <w:jc w:val="both"/>
      </w:pPr>
      <w:r>
        <w:rPr>
          <w:noProof/>
        </w:rPr>
        <w:drawing>
          <wp:inline distT="0" distB="0" distL="0" distR="0">
            <wp:extent cx="5733415" cy="2528570"/>
            <wp:effectExtent l="0" t="0" r="0" b="0"/>
            <wp:docPr id="190650649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5733415" cy="2528570"/>
                    </a:xfrm>
                    <a:prstGeom prst="rect">
                      <a:avLst/>
                    </a:prstGeom>
                    <a:ln/>
                  </pic:spPr>
                </pic:pic>
              </a:graphicData>
            </a:graphic>
          </wp:inline>
        </w:drawing>
      </w:r>
      <w:r>
        <w:t xml:space="preserve"> </w:t>
      </w:r>
    </w:p>
    <w:p w:rsidR="00EB36C8" w:rsidRDefault="007739BA">
      <w:pPr>
        <w:ind w:left="-566" w:right="-607" w:firstLine="566"/>
        <w:jc w:val="both"/>
      </w:pPr>
      <w:r>
        <w:t>Dans les chaînes de montagnes, de nombreux indices, les roches métamorphiques, la présence de fossiles marins ou de roches d’origine océanique, témoignent de l’existence d’un ancien océan avant leur formation. La fermeture de cet océan, provoquée par la su</w:t>
      </w:r>
      <w:r>
        <w:t>bduction, entraîne le rapprochement progressif de deux plaques lithosphériques continentales, qui finissent par entrer en collision.</w:t>
      </w:r>
    </w:p>
    <w:p w:rsidR="00EB36C8" w:rsidRDefault="00EB36C8">
      <w:pPr>
        <w:ind w:left="-566" w:right="-607" w:firstLine="566"/>
        <w:jc w:val="both"/>
      </w:pPr>
    </w:p>
    <w:p w:rsidR="00EB36C8" w:rsidRDefault="007739BA">
      <w:pPr>
        <w:ind w:left="-566" w:right="-607"/>
        <w:jc w:val="center"/>
        <w:rPr>
          <w:b/>
          <w:i/>
          <w:color w:val="6AA84F"/>
        </w:rPr>
      </w:pPr>
      <w:r>
        <w:rPr>
          <w:b/>
          <w:i/>
          <w:color w:val="6AA84F"/>
          <w:u w:val="single"/>
        </w:rPr>
        <w:t>Problématique :</w:t>
      </w:r>
      <w:r>
        <w:rPr>
          <w:b/>
          <w:i/>
          <w:color w:val="6AA84F"/>
        </w:rPr>
        <w:t xml:space="preserve"> Quels sont les indices de cette collision ?</w:t>
      </w:r>
    </w:p>
    <w:p w:rsidR="00EB36C8" w:rsidRDefault="00EB36C8">
      <w:pPr>
        <w:ind w:left="-566" w:right="-607"/>
        <w:jc w:val="center"/>
        <w:rPr>
          <w:u w:val="single"/>
        </w:rPr>
      </w:pPr>
    </w:p>
    <w:p w:rsidR="00EB36C8" w:rsidRDefault="00EB36C8">
      <w:pPr>
        <w:ind w:left="-566" w:right="-607"/>
        <w:jc w:val="center"/>
        <w:rPr>
          <w:u w:val="single"/>
        </w:rPr>
      </w:pPr>
    </w:p>
    <w:p w:rsidR="00EB36C8" w:rsidRDefault="007739BA">
      <w:pPr>
        <w:numPr>
          <w:ilvl w:val="0"/>
          <w:numId w:val="3"/>
        </w:numPr>
        <w:ind w:left="-566" w:right="-607" w:firstLine="0"/>
        <w:jc w:val="both"/>
        <w:rPr>
          <w:b/>
          <w:color w:val="FF0000"/>
          <w:sz w:val="26"/>
          <w:szCs w:val="26"/>
        </w:rPr>
      </w:pPr>
      <w:r>
        <w:rPr>
          <w:b/>
          <w:color w:val="FF0000"/>
          <w:sz w:val="26"/>
          <w:szCs w:val="26"/>
          <w:u w:val="single"/>
        </w:rPr>
        <w:t>Les indices tectoniques de l’épaississement observés en surf</w:t>
      </w:r>
      <w:r>
        <w:rPr>
          <w:b/>
          <w:color w:val="FF0000"/>
          <w:sz w:val="26"/>
          <w:szCs w:val="26"/>
          <w:u w:val="single"/>
        </w:rPr>
        <w:t xml:space="preserve">ace. </w:t>
      </w:r>
    </w:p>
    <w:p w:rsidR="00EB36C8" w:rsidRDefault="007739BA">
      <w:pPr>
        <w:numPr>
          <w:ilvl w:val="0"/>
          <w:numId w:val="1"/>
        </w:numPr>
        <w:ind w:left="-566" w:right="-607" w:firstLine="0"/>
        <w:jc w:val="both"/>
        <w:rPr>
          <w:b/>
          <w:color w:val="6AA84F"/>
          <w:sz w:val="24"/>
          <w:szCs w:val="24"/>
        </w:rPr>
      </w:pPr>
      <w:r>
        <w:rPr>
          <w:b/>
          <w:color w:val="6AA84F"/>
          <w:sz w:val="24"/>
          <w:szCs w:val="24"/>
          <w:u w:val="single"/>
        </w:rPr>
        <w:t>Les indices à l’échelle du paysage : les plis.</w:t>
      </w:r>
    </w:p>
    <w:p w:rsidR="00EB36C8" w:rsidRDefault="007739BA">
      <w:pPr>
        <w:ind w:left="360" w:right="-607"/>
        <w:jc w:val="both"/>
      </w:pPr>
      <w:r>
        <w:rPr>
          <w:u w:val="single"/>
        </w:rPr>
        <w:t>Exemple :</w:t>
      </w:r>
      <w:r>
        <w:t xml:space="preserve"> le pli de Saint Clément (proche Briançon).</w:t>
      </w:r>
    </w:p>
    <w:p w:rsidR="00EB36C8" w:rsidRDefault="007739BA">
      <w:pPr>
        <w:pBdr>
          <w:top w:val="nil"/>
          <w:left w:val="nil"/>
          <w:bottom w:val="nil"/>
          <w:right w:val="nil"/>
          <w:between w:val="nil"/>
        </w:pBdr>
        <w:ind w:right="-607"/>
        <w:jc w:val="center"/>
        <w:rPr>
          <w:color w:val="000000"/>
        </w:rPr>
      </w:pPr>
      <w:r>
        <w:rPr>
          <w:noProof/>
        </w:rPr>
        <w:drawing>
          <wp:inline distT="114300" distB="114300" distL="114300" distR="114300">
            <wp:extent cx="4987652" cy="3504612"/>
            <wp:effectExtent l="0" t="0" r="0" b="0"/>
            <wp:docPr id="190650647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4987652" cy="3504612"/>
                    </a:xfrm>
                    <a:prstGeom prst="rect">
                      <a:avLst/>
                    </a:prstGeom>
                    <a:ln/>
                  </pic:spPr>
                </pic:pic>
              </a:graphicData>
            </a:graphic>
          </wp:inline>
        </w:drawing>
      </w:r>
    </w:p>
    <w:p w:rsidR="00EB36C8" w:rsidRDefault="007739BA">
      <w:pPr>
        <w:pBdr>
          <w:top w:val="nil"/>
          <w:left w:val="nil"/>
          <w:bottom w:val="nil"/>
          <w:right w:val="nil"/>
          <w:between w:val="nil"/>
        </w:pBdr>
        <w:ind w:left="720" w:right="-607"/>
        <w:rPr>
          <w:color w:val="000000"/>
        </w:rPr>
      </w:pPr>
      <w:r>
        <w:rPr>
          <w:noProof/>
          <w:color w:val="000000"/>
        </w:rPr>
        <w:lastRenderedPageBreak/>
        <w:drawing>
          <wp:inline distT="0" distB="0" distL="0" distR="0">
            <wp:extent cx="5733415" cy="3357880"/>
            <wp:effectExtent l="0" t="0" r="0" b="0"/>
            <wp:docPr id="190650649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a:off x="0" y="0"/>
                      <a:ext cx="5733415" cy="3357880"/>
                    </a:xfrm>
                    <a:prstGeom prst="rect">
                      <a:avLst/>
                    </a:prstGeom>
                    <a:ln/>
                  </pic:spPr>
                </pic:pic>
              </a:graphicData>
            </a:graphic>
          </wp:inline>
        </w:drawing>
      </w:r>
    </w:p>
    <w:p w:rsidR="00EB36C8" w:rsidRDefault="007739BA">
      <w:pPr>
        <w:pBdr>
          <w:top w:val="nil"/>
          <w:left w:val="nil"/>
          <w:bottom w:val="nil"/>
          <w:right w:val="nil"/>
          <w:between w:val="nil"/>
        </w:pBdr>
        <w:ind w:left="720" w:right="-607"/>
        <w:jc w:val="center"/>
        <w:rPr>
          <w:color w:val="000000"/>
        </w:rPr>
      </w:pPr>
      <w:r>
        <w:rPr>
          <w:color w:val="000000"/>
        </w:rPr>
        <w:t xml:space="preserve">Source : </w:t>
      </w:r>
      <w:hyperlink r:id="rId11">
        <w:r>
          <w:rPr>
            <w:color w:val="1155CC"/>
            <w:u w:val="single"/>
          </w:rPr>
          <w:t>https://blogs.futura-sciences.com/bardintzeff/2020/03/14/</w:t>
        </w:r>
      </w:hyperlink>
    </w:p>
    <w:p w:rsidR="00EB36C8" w:rsidRDefault="00EB36C8">
      <w:pPr>
        <w:pBdr>
          <w:top w:val="nil"/>
          <w:left w:val="nil"/>
          <w:bottom w:val="nil"/>
          <w:right w:val="nil"/>
          <w:between w:val="nil"/>
        </w:pBdr>
        <w:ind w:left="720" w:right="-607"/>
        <w:jc w:val="both"/>
        <w:rPr>
          <w:color w:val="000000"/>
        </w:rPr>
      </w:pPr>
    </w:p>
    <w:p w:rsidR="00EB36C8" w:rsidRDefault="007739BA">
      <w:pPr>
        <w:ind w:left="-566" w:right="-607"/>
        <w:jc w:val="center"/>
        <w:rPr>
          <w:b/>
          <w:color w:val="6AA84F"/>
          <w:sz w:val="24"/>
          <w:szCs w:val="24"/>
        </w:rPr>
      </w:pPr>
      <w:r>
        <w:rPr>
          <w:b/>
          <w:noProof/>
          <w:color w:val="6AA84F"/>
          <w:sz w:val="24"/>
          <w:szCs w:val="24"/>
        </w:rPr>
        <w:drawing>
          <wp:inline distT="114300" distB="114300" distL="114300" distR="114300">
            <wp:extent cx="4797425" cy="2892799"/>
            <wp:effectExtent l="0" t="0" r="0" b="0"/>
            <wp:docPr id="190650647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4797425" cy="2892799"/>
                    </a:xfrm>
                    <a:prstGeom prst="rect">
                      <a:avLst/>
                    </a:prstGeom>
                    <a:ln/>
                  </pic:spPr>
                </pic:pic>
              </a:graphicData>
            </a:graphic>
          </wp:inline>
        </w:drawing>
      </w:r>
    </w:p>
    <w:p w:rsidR="00EB36C8" w:rsidRDefault="007739BA">
      <w:pPr>
        <w:ind w:right="-64"/>
        <w:jc w:val="center"/>
        <w:rPr>
          <w:b/>
        </w:rPr>
      </w:pPr>
      <w:r>
        <w:rPr>
          <w:b/>
        </w:rPr>
        <w:t>Cylindre du Marborée (Pyrénées)</w:t>
      </w:r>
    </w:p>
    <w:p w:rsidR="00EB36C8" w:rsidRDefault="007739BA">
      <w:pPr>
        <w:ind w:right="-64"/>
        <w:jc w:val="right"/>
      </w:pPr>
      <w:r>
        <w:rPr>
          <w:u w:val="single"/>
        </w:rPr>
        <w:t>Source :</w:t>
      </w:r>
      <w:r>
        <w:t xml:space="preserve"> /</w:t>
      </w:r>
      <w:hyperlink r:id="rId13">
        <w:r>
          <w:rPr>
            <w:color w:val="1155CC"/>
            <w:u w:val="single"/>
          </w:rPr>
          <w:t>https://nfabien-svt.fr/courslycee2019/</w:t>
        </w:r>
      </w:hyperlink>
      <w:r>
        <w:t xml:space="preserve"> </w:t>
      </w:r>
    </w:p>
    <w:p w:rsidR="00EB36C8" w:rsidRDefault="00EB36C8">
      <w:pPr>
        <w:ind w:right="-64"/>
        <w:jc w:val="both"/>
      </w:pPr>
    </w:p>
    <w:p w:rsidR="00EB36C8" w:rsidRDefault="007739BA">
      <w:pPr>
        <w:ind w:left="-566" w:right="-607" w:firstLine="566"/>
        <w:jc w:val="both"/>
        <w:rPr>
          <w:b/>
          <w:color w:val="FF0000"/>
          <w:sz w:val="30"/>
          <w:szCs w:val="30"/>
        </w:rPr>
      </w:pPr>
      <w:bookmarkStart w:id="1" w:name="_heading=h.nwzlunrjmrql" w:colFirst="0" w:colLast="0"/>
      <w:bookmarkEnd w:id="1"/>
      <w:r>
        <w:rPr>
          <w:b/>
          <w:color w:val="FF0000"/>
          <w:sz w:val="30"/>
          <w:szCs w:val="30"/>
        </w:rPr>
        <w:t xml:space="preserve">Lorsque les roches se déforment ou que les forces appliquées sur les terrains sont modérées et régulières, on peut observer la formation de </w:t>
      </w:r>
      <w:r>
        <w:rPr>
          <w:b/>
          <w:color w:val="FF0000"/>
          <w:sz w:val="30"/>
          <w:szCs w:val="30"/>
          <w:highlight w:val="yellow"/>
          <w:u w:val="single"/>
        </w:rPr>
        <w:t>plis.</w:t>
      </w:r>
    </w:p>
    <w:p w:rsidR="00EB36C8" w:rsidRDefault="00EB36C8">
      <w:pPr>
        <w:ind w:left="-566" w:right="-607" w:firstLine="566"/>
        <w:rPr>
          <w:b/>
          <w:color w:val="FF0000"/>
        </w:rPr>
      </w:pPr>
    </w:p>
    <w:p w:rsidR="00EB36C8" w:rsidRDefault="007739BA">
      <w:pPr>
        <w:ind w:left="-566" w:right="-607"/>
        <w:jc w:val="both"/>
        <w:rPr>
          <w:u w:val="single"/>
        </w:rPr>
      </w:pPr>
      <w:r>
        <w:rPr>
          <w:u w:val="single"/>
        </w:rPr>
        <w:t>On peut distinguer 2 types de plis :</w:t>
      </w:r>
    </w:p>
    <w:p w:rsidR="00EB36C8" w:rsidRDefault="007739BA">
      <w:pPr>
        <w:numPr>
          <w:ilvl w:val="0"/>
          <w:numId w:val="5"/>
        </w:numPr>
        <w:ind w:left="-566" w:right="-607" w:firstLine="0"/>
        <w:jc w:val="both"/>
      </w:pPr>
      <w:r>
        <w:rPr>
          <w:b/>
          <w:color w:val="FF00FF"/>
          <w:u w:val="single"/>
        </w:rPr>
        <w:t>Pli anticlinal :</w:t>
      </w:r>
      <w:r>
        <w:t xml:space="preserve"> c’est un pli convexe (en bosse, il forme un A) dont le centre est occupé par les couches géologiques les plus anciennes.</w:t>
      </w:r>
    </w:p>
    <w:p w:rsidR="00EB36C8" w:rsidRDefault="007739BA">
      <w:pPr>
        <w:numPr>
          <w:ilvl w:val="0"/>
          <w:numId w:val="5"/>
        </w:numPr>
        <w:ind w:left="-566" w:right="-607" w:firstLine="0"/>
        <w:jc w:val="both"/>
      </w:pPr>
      <w:r>
        <w:rPr>
          <w:b/>
          <w:color w:val="FF00FF"/>
          <w:u w:val="single"/>
        </w:rPr>
        <w:t>Pli synclinal :</w:t>
      </w:r>
      <w:r>
        <w:t xml:space="preserve"> c’est un pli concave (en creux, il forme un U) dont le centre est occupé par les couches géologiques les plus récentes</w:t>
      </w:r>
      <w:r>
        <w:t xml:space="preserve"> </w:t>
      </w:r>
    </w:p>
    <w:p w:rsidR="00EB36C8" w:rsidRDefault="00EB36C8">
      <w:pPr>
        <w:ind w:left="-566" w:right="-607"/>
        <w:jc w:val="both"/>
      </w:pPr>
    </w:p>
    <w:p w:rsidR="00EB36C8" w:rsidRDefault="007739BA">
      <w:pPr>
        <w:ind w:left="-566" w:right="-607"/>
        <w:jc w:val="both"/>
      </w:pPr>
      <w:r>
        <w:t>Les plis contribuent à épaissir les terrains, à la suite d’un raccourcissement.</w:t>
      </w:r>
    </w:p>
    <w:p w:rsidR="00EB36C8" w:rsidRDefault="00EB36C8">
      <w:pPr>
        <w:ind w:left="-566" w:right="-607"/>
        <w:jc w:val="both"/>
      </w:pPr>
    </w:p>
    <w:p w:rsidR="00EB36C8" w:rsidRDefault="007739BA">
      <w:pPr>
        <w:ind w:left="-566" w:right="-607"/>
        <w:jc w:val="center"/>
      </w:pPr>
      <w:r>
        <w:rPr>
          <w:noProof/>
        </w:rPr>
        <w:drawing>
          <wp:inline distT="114300" distB="114300" distL="114300" distR="114300">
            <wp:extent cx="6015944" cy="1842912"/>
            <wp:effectExtent l="0" t="0" r="0" b="0"/>
            <wp:docPr id="190650649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
                    <a:srcRect/>
                    <a:stretch>
                      <a:fillRect/>
                    </a:stretch>
                  </pic:blipFill>
                  <pic:spPr>
                    <a:xfrm>
                      <a:off x="0" y="0"/>
                      <a:ext cx="6015944" cy="1842912"/>
                    </a:xfrm>
                    <a:prstGeom prst="rect">
                      <a:avLst/>
                    </a:prstGeom>
                    <a:ln/>
                  </pic:spPr>
                </pic:pic>
              </a:graphicData>
            </a:graphic>
          </wp:inline>
        </w:drawing>
      </w:r>
    </w:p>
    <w:p w:rsidR="00EB36C8" w:rsidRDefault="00EB36C8">
      <w:pPr>
        <w:ind w:left="-566" w:right="-607"/>
        <w:jc w:val="both"/>
        <w:rPr>
          <w:u w:val="single"/>
        </w:rPr>
      </w:pPr>
    </w:p>
    <w:p w:rsidR="00EB36C8" w:rsidRDefault="007739BA">
      <w:pPr>
        <w:numPr>
          <w:ilvl w:val="0"/>
          <w:numId w:val="1"/>
        </w:numPr>
        <w:ind w:left="-566" w:right="-607" w:firstLine="0"/>
        <w:jc w:val="both"/>
        <w:rPr>
          <w:b/>
          <w:color w:val="6AA84F"/>
          <w:sz w:val="24"/>
          <w:szCs w:val="24"/>
        </w:rPr>
      </w:pPr>
      <w:r>
        <w:rPr>
          <w:b/>
          <w:color w:val="6AA84F"/>
          <w:sz w:val="24"/>
          <w:szCs w:val="24"/>
          <w:u w:val="single"/>
        </w:rPr>
        <w:t>Les indices à l’échelle du paysage : les failles inverses.</w:t>
      </w:r>
    </w:p>
    <w:p w:rsidR="00EB36C8" w:rsidRDefault="007739BA">
      <w:pPr>
        <w:pBdr>
          <w:top w:val="nil"/>
          <w:left w:val="nil"/>
          <w:bottom w:val="nil"/>
          <w:right w:val="nil"/>
          <w:between w:val="nil"/>
        </w:pBdr>
        <w:ind w:left="720" w:right="-607"/>
        <w:jc w:val="both"/>
        <w:rPr>
          <w:color w:val="000000"/>
        </w:rPr>
      </w:pPr>
      <w:r>
        <w:rPr>
          <w:color w:val="000000"/>
          <w:u w:val="single"/>
        </w:rPr>
        <w:t>Exemple :</w:t>
      </w:r>
      <w:r>
        <w:rPr>
          <w:color w:val="000000"/>
        </w:rPr>
        <w:t xml:space="preserve"> le pli – faille inverse de Saint Rambert en Bugey.</w:t>
      </w:r>
    </w:p>
    <w:p w:rsidR="00EB36C8" w:rsidRDefault="00EB36C8">
      <w:pPr>
        <w:pBdr>
          <w:top w:val="nil"/>
          <w:left w:val="nil"/>
          <w:bottom w:val="nil"/>
          <w:right w:val="nil"/>
          <w:between w:val="nil"/>
        </w:pBdr>
        <w:ind w:left="720" w:right="-607"/>
        <w:jc w:val="both"/>
        <w:rPr>
          <w:color w:val="000000"/>
        </w:rPr>
      </w:pPr>
    </w:p>
    <w:p w:rsidR="00EB36C8" w:rsidRDefault="007739BA">
      <w:pPr>
        <w:pBdr>
          <w:top w:val="nil"/>
          <w:left w:val="nil"/>
          <w:bottom w:val="nil"/>
          <w:right w:val="nil"/>
          <w:between w:val="nil"/>
        </w:pBdr>
        <w:ind w:left="720" w:right="-607"/>
        <w:rPr>
          <w:color w:val="000000"/>
        </w:rPr>
      </w:pPr>
      <w:r>
        <w:rPr>
          <w:noProof/>
          <w:color w:val="000000"/>
        </w:rPr>
        <w:drawing>
          <wp:inline distT="114300" distB="114300" distL="114300" distR="114300">
            <wp:extent cx="5731200" cy="3213100"/>
            <wp:effectExtent l="0" t="0" r="0" b="0"/>
            <wp:docPr id="190650649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a:srcRect/>
                    <a:stretch>
                      <a:fillRect/>
                    </a:stretch>
                  </pic:blipFill>
                  <pic:spPr>
                    <a:xfrm>
                      <a:off x="0" y="0"/>
                      <a:ext cx="5731200" cy="3213100"/>
                    </a:xfrm>
                    <a:prstGeom prst="rect">
                      <a:avLst/>
                    </a:prstGeom>
                    <a:ln/>
                  </pic:spPr>
                </pic:pic>
              </a:graphicData>
            </a:graphic>
          </wp:inline>
        </w:drawing>
      </w:r>
    </w:p>
    <w:p w:rsidR="00EB36C8" w:rsidRDefault="007739BA">
      <w:pPr>
        <w:pBdr>
          <w:top w:val="nil"/>
          <w:left w:val="nil"/>
          <w:bottom w:val="nil"/>
          <w:right w:val="nil"/>
          <w:between w:val="nil"/>
        </w:pBdr>
        <w:ind w:left="720" w:right="-607"/>
        <w:jc w:val="center"/>
        <w:rPr>
          <w:color w:val="000000"/>
        </w:rPr>
      </w:pPr>
      <w:r>
        <w:rPr>
          <w:color w:val="000000"/>
        </w:rPr>
        <w:t xml:space="preserve">Source : </w:t>
      </w:r>
      <w:hyperlink r:id="rId16">
        <w:r>
          <w:rPr>
            <w:color w:val="1155CC"/>
            <w:u w:val="single"/>
          </w:rPr>
          <w:t>https://planet-terre.ens-lyon.fr/ressource/Img49-2003-07-07.xml</w:t>
        </w:r>
      </w:hyperlink>
      <w:r>
        <w:rPr>
          <w:color w:val="000000"/>
        </w:rPr>
        <w:t xml:space="preserve"> </w:t>
      </w:r>
    </w:p>
    <w:p w:rsidR="00EB36C8" w:rsidRDefault="007739BA">
      <w:pPr>
        <w:pBdr>
          <w:top w:val="nil"/>
          <w:left w:val="nil"/>
          <w:bottom w:val="nil"/>
          <w:right w:val="nil"/>
          <w:between w:val="nil"/>
        </w:pBdr>
        <w:ind w:left="720" w:right="-607"/>
        <w:jc w:val="center"/>
      </w:pPr>
      <w:r>
        <w:rPr>
          <w:noProof/>
          <w:color w:val="000000"/>
        </w:rPr>
        <w:drawing>
          <wp:inline distT="0" distB="0" distL="0" distR="0">
            <wp:extent cx="5733415" cy="2921000"/>
            <wp:effectExtent l="0" t="0" r="0" b="0"/>
            <wp:docPr id="190650649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t="8897"/>
                    <a:stretch>
                      <a:fillRect/>
                    </a:stretch>
                  </pic:blipFill>
                  <pic:spPr>
                    <a:xfrm>
                      <a:off x="0" y="0"/>
                      <a:ext cx="5733415" cy="2921000"/>
                    </a:xfrm>
                    <a:prstGeom prst="rect">
                      <a:avLst/>
                    </a:prstGeom>
                    <a:ln/>
                  </pic:spPr>
                </pic:pic>
              </a:graphicData>
            </a:graphic>
          </wp:inline>
        </w:drawing>
      </w:r>
    </w:p>
    <w:p w:rsidR="00EB36C8" w:rsidRDefault="00EB36C8">
      <w:pPr>
        <w:pBdr>
          <w:top w:val="nil"/>
          <w:left w:val="nil"/>
          <w:bottom w:val="nil"/>
          <w:right w:val="nil"/>
          <w:between w:val="nil"/>
        </w:pBdr>
        <w:ind w:left="720" w:right="-607"/>
        <w:jc w:val="both"/>
      </w:pPr>
    </w:p>
    <w:p w:rsidR="00EB36C8" w:rsidRDefault="007739BA">
      <w:pPr>
        <w:pBdr>
          <w:top w:val="nil"/>
          <w:left w:val="nil"/>
          <w:bottom w:val="nil"/>
          <w:right w:val="nil"/>
          <w:between w:val="nil"/>
        </w:pBdr>
        <w:ind w:left="-566" w:right="-607"/>
        <w:jc w:val="center"/>
      </w:pPr>
      <w:r>
        <w:rPr>
          <w:noProof/>
        </w:rPr>
        <w:lastRenderedPageBreak/>
        <w:drawing>
          <wp:inline distT="114300" distB="114300" distL="114300" distR="114300">
            <wp:extent cx="5731200" cy="3949700"/>
            <wp:effectExtent l="0" t="0" r="0" b="0"/>
            <wp:docPr id="190650649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a:srcRect/>
                    <a:stretch>
                      <a:fillRect/>
                    </a:stretch>
                  </pic:blipFill>
                  <pic:spPr>
                    <a:xfrm>
                      <a:off x="0" y="0"/>
                      <a:ext cx="5731200" cy="3949700"/>
                    </a:xfrm>
                    <a:prstGeom prst="rect">
                      <a:avLst/>
                    </a:prstGeom>
                    <a:ln/>
                  </pic:spPr>
                </pic:pic>
              </a:graphicData>
            </a:graphic>
          </wp:inline>
        </w:drawing>
      </w:r>
    </w:p>
    <w:p w:rsidR="00EB36C8" w:rsidRDefault="007739BA">
      <w:pPr>
        <w:ind w:right="-64"/>
        <w:jc w:val="center"/>
        <w:rPr>
          <w:b/>
        </w:rPr>
      </w:pPr>
      <w:r>
        <w:rPr>
          <w:b/>
        </w:rPr>
        <w:t xml:space="preserve">Saint Rambert en Bugey (Ain) </w:t>
      </w:r>
    </w:p>
    <w:p w:rsidR="00EB36C8" w:rsidRDefault="007739BA">
      <w:pPr>
        <w:ind w:right="-64"/>
        <w:jc w:val="right"/>
      </w:pPr>
      <w:r>
        <w:rPr>
          <w:u w:val="single"/>
        </w:rPr>
        <w:t>Source :</w:t>
      </w:r>
      <w:r>
        <w:t xml:space="preserve"> </w:t>
      </w:r>
      <w:hyperlink r:id="rId19">
        <w:r>
          <w:rPr>
            <w:color w:val="1155CC"/>
            <w:u w:val="single"/>
          </w:rPr>
          <w:t>http://m.pourcher.free.fr/2018/1SPE/</w:t>
        </w:r>
      </w:hyperlink>
      <w:r>
        <w:t xml:space="preserve"> </w:t>
      </w:r>
    </w:p>
    <w:p w:rsidR="00EB36C8" w:rsidRDefault="00EB36C8">
      <w:pPr>
        <w:pBdr>
          <w:top w:val="nil"/>
          <w:left w:val="nil"/>
          <w:bottom w:val="nil"/>
          <w:right w:val="nil"/>
          <w:between w:val="nil"/>
        </w:pBdr>
        <w:ind w:left="720" w:right="-607"/>
        <w:jc w:val="both"/>
        <w:rPr>
          <w:u w:val="single"/>
        </w:rPr>
      </w:pPr>
    </w:p>
    <w:p w:rsidR="00EB36C8" w:rsidRDefault="007739BA">
      <w:pPr>
        <w:pBdr>
          <w:top w:val="nil"/>
          <w:left w:val="nil"/>
          <w:bottom w:val="nil"/>
          <w:right w:val="nil"/>
          <w:between w:val="nil"/>
        </w:pBdr>
        <w:ind w:left="-566" w:right="-607"/>
        <w:jc w:val="both"/>
        <w:rPr>
          <w:color w:val="000000"/>
          <w:u w:val="single"/>
        </w:rPr>
      </w:pPr>
      <w:r>
        <w:rPr>
          <w:color w:val="000000"/>
          <w:u w:val="single"/>
        </w:rPr>
        <w:t>Vidéo montrant la différence entre faille normale et faille inverse :</w:t>
      </w:r>
    </w:p>
    <w:p w:rsidR="00EB36C8" w:rsidRDefault="007739BA">
      <w:pPr>
        <w:pBdr>
          <w:top w:val="nil"/>
          <w:left w:val="nil"/>
          <w:bottom w:val="nil"/>
          <w:right w:val="nil"/>
          <w:between w:val="nil"/>
        </w:pBdr>
        <w:ind w:left="-566" w:right="-607"/>
        <w:jc w:val="both"/>
        <w:rPr>
          <w:color w:val="000000"/>
        </w:rPr>
      </w:pPr>
      <w:hyperlink r:id="rId20">
        <w:r>
          <w:rPr>
            <w:color w:val="0000FF"/>
            <w:u w:val="single"/>
          </w:rPr>
          <w:t>https</w:t>
        </w:r>
        <w:r>
          <w:rPr>
            <w:color w:val="0000FF"/>
            <w:u w:val="single"/>
          </w:rPr>
          <w:t>://www.youtube.com/watch?v=jxGVdN5cI2I</w:t>
        </w:r>
      </w:hyperlink>
    </w:p>
    <w:p w:rsidR="00EB36C8" w:rsidRDefault="00EB36C8">
      <w:pPr>
        <w:ind w:left="-566" w:right="-607"/>
        <w:jc w:val="both"/>
        <w:rPr>
          <w:b/>
          <w:color w:val="6AA84F"/>
          <w:sz w:val="24"/>
          <w:szCs w:val="24"/>
        </w:rPr>
      </w:pPr>
    </w:p>
    <w:p w:rsidR="00EB36C8" w:rsidRDefault="007739BA">
      <w:pPr>
        <w:ind w:left="-566" w:right="-607"/>
        <w:jc w:val="both"/>
        <w:rPr>
          <w:b/>
          <w:color w:val="FF0000"/>
          <w:sz w:val="30"/>
          <w:szCs w:val="30"/>
        </w:rPr>
      </w:pPr>
      <w:r>
        <w:rPr>
          <w:b/>
          <w:color w:val="FF0000"/>
          <w:sz w:val="30"/>
          <w:szCs w:val="30"/>
        </w:rPr>
        <w:t xml:space="preserve">Les failles inverses sont des cassures franches au sein des roches et se forment lorsque les forces appliquées sont plus brutales. Les terrains se déplacent de part et d’autre du plan de cassure : c’est le « miroir » de faille. </w:t>
      </w:r>
    </w:p>
    <w:p w:rsidR="00EB36C8" w:rsidRDefault="00EB36C8">
      <w:pPr>
        <w:ind w:left="-566" w:right="-607"/>
        <w:jc w:val="both"/>
        <w:rPr>
          <w:u w:val="single"/>
        </w:rPr>
      </w:pPr>
    </w:p>
    <w:p w:rsidR="00EB36C8" w:rsidRDefault="00EB36C8">
      <w:pPr>
        <w:ind w:left="-566" w:right="-607"/>
        <w:jc w:val="both"/>
      </w:pPr>
    </w:p>
    <w:p w:rsidR="00EB36C8" w:rsidRDefault="007739BA">
      <w:pPr>
        <w:ind w:left="-566" w:right="-607"/>
        <w:jc w:val="center"/>
      </w:pPr>
      <w:r>
        <w:rPr>
          <w:noProof/>
        </w:rPr>
        <w:drawing>
          <wp:inline distT="114300" distB="114300" distL="114300" distR="114300">
            <wp:extent cx="4191000" cy="2148887"/>
            <wp:effectExtent l="0" t="0" r="0" b="0"/>
            <wp:docPr id="190650649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t="4293" b="4215"/>
                    <a:stretch>
                      <a:fillRect/>
                    </a:stretch>
                  </pic:blipFill>
                  <pic:spPr>
                    <a:xfrm>
                      <a:off x="0" y="0"/>
                      <a:ext cx="4191000" cy="2148887"/>
                    </a:xfrm>
                    <a:prstGeom prst="rect">
                      <a:avLst/>
                    </a:prstGeom>
                    <a:ln/>
                  </pic:spPr>
                </pic:pic>
              </a:graphicData>
            </a:graphic>
          </wp:inline>
        </w:drawing>
      </w: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7739BA">
      <w:pPr>
        <w:numPr>
          <w:ilvl w:val="0"/>
          <w:numId w:val="1"/>
        </w:numPr>
        <w:ind w:left="-566" w:right="-607" w:firstLine="0"/>
        <w:jc w:val="both"/>
        <w:rPr>
          <w:b/>
          <w:color w:val="6AA84F"/>
          <w:sz w:val="24"/>
          <w:szCs w:val="24"/>
        </w:rPr>
      </w:pPr>
      <w:r>
        <w:rPr>
          <w:b/>
          <w:color w:val="6AA84F"/>
          <w:sz w:val="24"/>
          <w:szCs w:val="24"/>
          <w:u w:val="single"/>
        </w:rPr>
        <w:t>Les indices à l’éche</w:t>
      </w:r>
      <w:r>
        <w:rPr>
          <w:b/>
          <w:color w:val="6AA84F"/>
          <w:sz w:val="24"/>
          <w:szCs w:val="24"/>
          <w:u w:val="single"/>
        </w:rPr>
        <w:t>lle du paysage : les chevauchements et nappes de charriage.</w:t>
      </w:r>
    </w:p>
    <w:p w:rsidR="00EB36C8" w:rsidRDefault="00EB36C8">
      <w:pPr>
        <w:ind w:left="-566" w:right="-607"/>
        <w:jc w:val="both"/>
        <w:rPr>
          <w:b/>
          <w:color w:val="6AA84F"/>
          <w:sz w:val="24"/>
          <w:szCs w:val="24"/>
          <w:highlight w:val="yellow"/>
          <w:u w:val="single"/>
        </w:rPr>
      </w:pPr>
    </w:p>
    <w:p w:rsidR="00EB36C8" w:rsidRDefault="007739BA">
      <w:pPr>
        <w:ind w:left="-566" w:right="-607"/>
        <w:jc w:val="center"/>
        <w:rPr>
          <w:b/>
          <w:color w:val="6AA84F"/>
          <w:sz w:val="24"/>
          <w:szCs w:val="24"/>
          <w:u w:val="single"/>
        </w:rPr>
      </w:pPr>
      <w:r>
        <w:rPr>
          <w:b/>
          <w:noProof/>
          <w:color w:val="6AA84F"/>
          <w:sz w:val="24"/>
          <w:szCs w:val="24"/>
          <w:u w:val="single"/>
        </w:rPr>
        <w:drawing>
          <wp:inline distT="114300" distB="114300" distL="114300" distR="114300">
            <wp:extent cx="6219825" cy="2861946"/>
            <wp:effectExtent l="0" t="0" r="0" b="0"/>
            <wp:docPr id="190650649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6219825" cy="2861946"/>
                    </a:xfrm>
                    <a:prstGeom prst="rect">
                      <a:avLst/>
                    </a:prstGeom>
                    <a:ln/>
                  </pic:spPr>
                </pic:pic>
              </a:graphicData>
            </a:graphic>
          </wp:inline>
        </w:drawing>
      </w:r>
    </w:p>
    <w:p w:rsidR="00EB36C8" w:rsidRDefault="007739BA">
      <w:pPr>
        <w:ind w:right="-64"/>
        <w:jc w:val="center"/>
        <w:rPr>
          <w:b/>
        </w:rPr>
      </w:pPr>
      <w:r>
        <w:rPr>
          <w:b/>
        </w:rPr>
        <w:t xml:space="preserve">Sierra Telera (Pyrénées espagnoles) </w:t>
      </w:r>
    </w:p>
    <w:p w:rsidR="00EB36C8" w:rsidRDefault="007739BA">
      <w:pPr>
        <w:ind w:right="-64"/>
        <w:jc w:val="right"/>
        <w:rPr>
          <w:b/>
          <w:color w:val="6AA84F"/>
          <w:sz w:val="24"/>
          <w:szCs w:val="24"/>
          <w:highlight w:val="yellow"/>
          <w:u w:val="single"/>
        </w:rPr>
      </w:pPr>
      <w:r>
        <w:rPr>
          <w:u w:val="single"/>
        </w:rPr>
        <w:t>Source :</w:t>
      </w:r>
      <w:r>
        <w:t xml:space="preserve"> /</w:t>
      </w:r>
      <w:hyperlink r:id="rId23">
        <w:r>
          <w:rPr>
            <w:color w:val="1155CC"/>
            <w:u w:val="single"/>
          </w:rPr>
          <w:t>https://nfabien-svt.fr/courslycee201</w:t>
        </w:r>
        <w:r>
          <w:rPr>
            <w:color w:val="1155CC"/>
            <w:u w:val="single"/>
          </w:rPr>
          <w:t>9/</w:t>
        </w:r>
      </w:hyperlink>
      <w:r>
        <w:t xml:space="preserve"> </w:t>
      </w:r>
    </w:p>
    <w:p w:rsidR="00EB36C8" w:rsidRDefault="00EB36C8">
      <w:pPr>
        <w:ind w:left="-566" w:right="-607"/>
        <w:jc w:val="both"/>
        <w:rPr>
          <w:b/>
          <w:color w:val="6AA84F"/>
          <w:sz w:val="24"/>
          <w:szCs w:val="24"/>
          <w:highlight w:val="yellow"/>
          <w:u w:val="single"/>
        </w:rPr>
      </w:pPr>
    </w:p>
    <w:p w:rsidR="00EB36C8" w:rsidRDefault="007739BA">
      <w:pPr>
        <w:ind w:left="-566" w:right="-607"/>
        <w:jc w:val="both"/>
        <w:rPr>
          <w:b/>
          <w:color w:val="FF0000"/>
          <w:sz w:val="12"/>
          <w:szCs w:val="12"/>
        </w:rPr>
      </w:pPr>
      <w:r>
        <w:rPr>
          <w:b/>
          <w:color w:val="FF0000"/>
          <w:sz w:val="30"/>
          <w:szCs w:val="30"/>
        </w:rPr>
        <w:t>Les chevauchements se forment lorsqu’un compartiment passe par-dessus un autre. Le chevauchement commence par une faille inverse mais le bloc chevauchant continue de monter les uns sur les autres, ce qui leur permet de s’empiler.</w:t>
      </w:r>
      <w:r>
        <w:rPr>
          <w:b/>
          <w:color w:val="FF0000"/>
          <w:sz w:val="24"/>
          <w:szCs w:val="24"/>
        </w:rPr>
        <w:br/>
      </w:r>
    </w:p>
    <w:p w:rsidR="00EB36C8" w:rsidRDefault="007739BA">
      <w:pPr>
        <w:ind w:left="-566" w:right="-607"/>
        <w:jc w:val="center"/>
      </w:pPr>
      <w:r>
        <w:rPr>
          <w:noProof/>
        </w:rPr>
        <w:drawing>
          <wp:inline distT="114300" distB="114300" distL="114300" distR="114300">
            <wp:extent cx="4295775" cy="2274892"/>
            <wp:effectExtent l="0" t="0" r="0" b="0"/>
            <wp:docPr id="190650650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a:srcRect t="3505" b="1654"/>
                    <a:stretch>
                      <a:fillRect/>
                    </a:stretch>
                  </pic:blipFill>
                  <pic:spPr>
                    <a:xfrm>
                      <a:off x="0" y="0"/>
                      <a:ext cx="4295775" cy="2274892"/>
                    </a:xfrm>
                    <a:prstGeom prst="rect">
                      <a:avLst/>
                    </a:prstGeom>
                    <a:ln/>
                  </pic:spPr>
                </pic:pic>
              </a:graphicData>
            </a:graphic>
          </wp:inline>
        </w:drawing>
      </w: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7739BA">
      <w:pPr>
        <w:ind w:left="-566" w:right="-607"/>
        <w:jc w:val="both"/>
      </w:pPr>
      <w:r>
        <w:rPr>
          <w:u w:val="single"/>
        </w:rPr>
        <w:t>Exemple :</w:t>
      </w:r>
      <w:r>
        <w:t xml:space="preserve"> Le chevauchement des sédiments du Trias au niveau du col du Lautaret.</w:t>
      </w:r>
    </w:p>
    <w:p w:rsidR="00EB36C8" w:rsidRDefault="007739BA">
      <w:pPr>
        <w:ind w:left="-566" w:right="-607"/>
        <w:jc w:val="center"/>
      </w:pPr>
      <w:r>
        <w:rPr>
          <w:noProof/>
        </w:rPr>
        <w:lastRenderedPageBreak/>
        <w:drawing>
          <wp:inline distT="114300" distB="114300" distL="114300" distR="114300">
            <wp:extent cx="5731200" cy="2895600"/>
            <wp:effectExtent l="0" t="0" r="0" b="0"/>
            <wp:docPr id="190650649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5"/>
                    <a:srcRect/>
                    <a:stretch>
                      <a:fillRect/>
                    </a:stretch>
                  </pic:blipFill>
                  <pic:spPr>
                    <a:xfrm>
                      <a:off x="0" y="0"/>
                      <a:ext cx="5731200" cy="2895600"/>
                    </a:xfrm>
                    <a:prstGeom prst="rect">
                      <a:avLst/>
                    </a:prstGeom>
                    <a:ln/>
                  </pic:spPr>
                </pic:pic>
              </a:graphicData>
            </a:graphic>
          </wp:inline>
        </w:drawing>
      </w:r>
    </w:p>
    <w:p w:rsidR="00EB36C8" w:rsidRDefault="00EB36C8">
      <w:pPr>
        <w:ind w:left="-566" w:right="-607"/>
      </w:pPr>
    </w:p>
    <w:p w:rsidR="00EB36C8" w:rsidRDefault="007739BA">
      <w:pPr>
        <w:ind w:left="-566" w:right="-607"/>
        <w:jc w:val="both"/>
        <w:rPr>
          <w:u w:val="single"/>
        </w:rPr>
      </w:pPr>
      <w:r>
        <w:rPr>
          <w:u w:val="single"/>
        </w:rPr>
        <w:t xml:space="preserve">Légende :   </w:t>
      </w:r>
    </w:p>
    <w:p w:rsidR="00EB36C8" w:rsidRDefault="007739BA">
      <w:pPr>
        <w:numPr>
          <w:ilvl w:val="0"/>
          <w:numId w:val="4"/>
        </w:numPr>
        <w:ind w:left="-566" w:right="-607" w:firstLine="283"/>
        <w:jc w:val="both"/>
      </w:pPr>
      <w:r>
        <w:t>Violet = Trias</w:t>
      </w:r>
    </w:p>
    <w:p w:rsidR="00EB36C8" w:rsidRDefault="007739BA">
      <w:pPr>
        <w:numPr>
          <w:ilvl w:val="0"/>
          <w:numId w:val="4"/>
        </w:numPr>
        <w:ind w:left="-566" w:right="-607" w:firstLine="283"/>
        <w:jc w:val="both"/>
      </w:pPr>
      <w:r>
        <w:t>Bleu = Jurassique</w:t>
      </w:r>
    </w:p>
    <w:p w:rsidR="00EB36C8" w:rsidRDefault="007739BA">
      <w:pPr>
        <w:numPr>
          <w:ilvl w:val="0"/>
          <w:numId w:val="4"/>
        </w:numPr>
        <w:ind w:left="-566" w:right="-607" w:firstLine="283"/>
        <w:jc w:val="both"/>
      </w:pPr>
      <w:r>
        <w:t>Vert = Crétacé</w:t>
      </w:r>
    </w:p>
    <w:p w:rsidR="00EB36C8" w:rsidRDefault="007739BA">
      <w:pPr>
        <w:numPr>
          <w:ilvl w:val="0"/>
          <w:numId w:val="4"/>
        </w:numPr>
        <w:ind w:left="-566" w:right="-607" w:firstLine="283"/>
        <w:jc w:val="both"/>
      </w:pPr>
      <w:r>
        <w:t>Jaune = Quaternaire</w:t>
      </w:r>
    </w:p>
    <w:p w:rsidR="00EB36C8" w:rsidRDefault="00EB36C8">
      <w:pPr>
        <w:ind w:left="-566" w:right="-607"/>
        <w:jc w:val="both"/>
      </w:pPr>
    </w:p>
    <w:p w:rsidR="00EB36C8" w:rsidRDefault="007739BA">
      <w:pPr>
        <w:ind w:left="-566" w:right="-607"/>
        <w:jc w:val="both"/>
        <w:rPr>
          <w:u w:val="single"/>
        </w:rPr>
      </w:pPr>
      <w:r>
        <w:rPr>
          <w:u w:val="single"/>
        </w:rPr>
        <w:t>Échelle des temps géologique :</w:t>
      </w:r>
    </w:p>
    <w:p w:rsidR="00EB36C8" w:rsidRDefault="007739BA">
      <w:pPr>
        <w:ind w:left="-566" w:right="-607"/>
        <w:jc w:val="center"/>
      </w:pPr>
      <w:r>
        <w:rPr>
          <w:noProof/>
        </w:rPr>
        <w:drawing>
          <wp:inline distT="114300" distB="114300" distL="114300" distR="114300">
            <wp:extent cx="3438525" cy="4322825"/>
            <wp:effectExtent l="0" t="0" r="0" b="0"/>
            <wp:docPr id="190650650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b="907"/>
                    <a:stretch>
                      <a:fillRect/>
                    </a:stretch>
                  </pic:blipFill>
                  <pic:spPr>
                    <a:xfrm>
                      <a:off x="0" y="0"/>
                      <a:ext cx="3438525" cy="4322825"/>
                    </a:xfrm>
                    <a:prstGeom prst="rect">
                      <a:avLst/>
                    </a:prstGeom>
                    <a:ln/>
                  </pic:spPr>
                </pic:pic>
              </a:graphicData>
            </a:graphic>
          </wp:inline>
        </w:drawing>
      </w:r>
    </w:p>
    <w:p w:rsidR="00EB36C8" w:rsidRDefault="00EB36C8">
      <w:pPr>
        <w:ind w:left="-566" w:right="-607"/>
        <w:jc w:val="both"/>
      </w:pPr>
    </w:p>
    <w:p w:rsidR="00EB36C8" w:rsidRDefault="007739BA">
      <w:pPr>
        <w:ind w:left="-566" w:right="-607" w:firstLine="566"/>
        <w:jc w:val="both"/>
      </w:pPr>
      <w:r>
        <w:t>Lorsque le chevauchement est important et dépasse le kilo</w:t>
      </w:r>
      <w:r>
        <w:t>mètre, on parle de nappe de charriage. Le contact entre la couche chevauchante et la couche chevauchée est anormal : on parle de discordance (terrains anciens sur des plus récents par exemple).</w:t>
      </w:r>
    </w:p>
    <w:p w:rsidR="00EB36C8" w:rsidRDefault="00EB36C8">
      <w:pPr>
        <w:ind w:left="-566" w:right="-607"/>
        <w:jc w:val="both"/>
      </w:pPr>
    </w:p>
    <w:p w:rsidR="00EB36C8" w:rsidRDefault="007739BA">
      <w:pPr>
        <w:ind w:left="-566" w:right="-607"/>
        <w:jc w:val="center"/>
      </w:pPr>
      <w:r>
        <w:rPr>
          <w:noProof/>
        </w:rPr>
        <w:drawing>
          <wp:inline distT="114300" distB="114300" distL="114300" distR="114300">
            <wp:extent cx="5011575" cy="2122843"/>
            <wp:effectExtent l="0" t="0" r="0" b="0"/>
            <wp:docPr id="190650650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a:stretch>
                      <a:fillRect/>
                    </a:stretch>
                  </pic:blipFill>
                  <pic:spPr>
                    <a:xfrm>
                      <a:off x="0" y="0"/>
                      <a:ext cx="5011575" cy="2122843"/>
                    </a:xfrm>
                    <a:prstGeom prst="rect">
                      <a:avLst/>
                    </a:prstGeom>
                    <a:ln/>
                  </pic:spPr>
                </pic:pic>
              </a:graphicData>
            </a:graphic>
          </wp:inline>
        </w:drawing>
      </w:r>
    </w:p>
    <w:p w:rsidR="00EB36C8" w:rsidRDefault="00EB36C8">
      <w:pPr>
        <w:ind w:left="-566" w:right="-607"/>
        <w:jc w:val="both"/>
      </w:pPr>
    </w:p>
    <w:p w:rsidR="00EB36C8" w:rsidRDefault="007739BA">
      <w:pPr>
        <w:ind w:right="-3604"/>
      </w:pPr>
      <w:r>
        <w:t xml:space="preserve">Les chevauchements et nappes de charriage contribuent à épaissir les terrains à la suite </w:t>
      </w:r>
    </w:p>
    <w:p w:rsidR="00EB36C8" w:rsidRDefault="007739BA">
      <w:pPr>
        <w:ind w:right="-3604"/>
      </w:pPr>
      <w:r>
        <w:t xml:space="preserve">d’un raccourcissement. </w:t>
      </w:r>
    </w:p>
    <w:p w:rsidR="00EB36C8" w:rsidRDefault="00EB36C8">
      <w:pPr>
        <w:ind w:right="-64"/>
        <w:jc w:val="center"/>
        <w:rPr>
          <w:b/>
        </w:rPr>
      </w:pPr>
    </w:p>
    <w:p w:rsidR="00EB36C8" w:rsidRDefault="007739BA">
      <w:pPr>
        <w:ind w:right="-64"/>
        <w:jc w:val="center"/>
        <w:rPr>
          <w:b/>
        </w:rPr>
      </w:pPr>
      <w:r>
        <w:rPr>
          <w:b/>
        </w:rPr>
        <w:t xml:space="preserve">Sierra Telera (Pyrénées espagnoles) </w:t>
      </w:r>
    </w:p>
    <w:p w:rsidR="00EB36C8" w:rsidRDefault="00EB36C8">
      <w:pPr>
        <w:ind w:right="-64"/>
        <w:jc w:val="center"/>
        <w:rPr>
          <w:b/>
        </w:rPr>
      </w:pPr>
    </w:p>
    <w:p w:rsidR="00EB36C8" w:rsidRDefault="007739BA">
      <w:pPr>
        <w:ind w:left="-566" w:right="-607" w:firstLine="566"/>
        <w:jc w:val="both"/>
        <w:rPr>
          <w:u w:val="single"/>
        </w:rPr>
      </w:pPr>
      <w:r>
        <w:rPr>
          <w:noProof/>
        </w:rPr>
        <w:drawing>
          <wp:anchor distT="0" distB="0" distL="0" distR="0" simplePos="0" relativeHeight="251658240" behindDoc="1" locked="0" layoutInCell="1" hidden="0" allowOverlap="1">
            <wp:simplePos x="0" y="0"/>
            <wp:positionH relativeFrom="column">
              <wp:posOffset>105077</wp:posOffset>
            </wp:positionH>
            <wp:positionV relativeFrom="paragraph">
              <wp:posOffset>2892</wp:posOffset>
            </wp:positionV>
            <wp:extent cx="3823970" cy="1644650"/>
            <wp:effectExtent l="0" t="0" r="0" b="0"/>
            <wp:wrapNone/>
            <wp:docPr id="190650646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8"/>
                    <a:srcRect/>
                    <a:stretch>
                      <a:fillRect/>
                    </a:stretch>
                  </pic:blipFill>
                  <pic:spPr>
                    <a:xfrm>
                      <a:off x="0" y="0"/>
                      <a:ext cx="3823970" cy="1644650"/>
                    </a:xfrm>
                    <a:prstGeom prst="rect">
                      <a:avLst/>
                    </a:prstGeom>
                    <a:ln/>
                  </pic:spPr>
                </pic:pic>
              </a:graphicData>
            </a:graphic>
          </wp:anchor>
        </w:drawing>
      </w: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EB36C8">
      <w:pPr>
        <w:ind w:left="-566" w:right="-607" w:firstLine="566"/>
        <w:jc w:val="both"/>
        <w:rPr>
          <w:u w:val="single"/>
        </w:rPr>
      </w:pPr>
    </w:p>
    <w:p w:rsidR="00EB36C8" w:rsidRDefault="007739BA">
      <w:pPr>
        <w:ind w:left="-566" w:right="-607" w:firstLine="566"/>
        <w:jc w:val="both"/>
        <w:rPr>
          <w:color w:val="1155CC"/>
          <w:u w:val="single"/>
        </w:rPr>
      </w:pPr>
      <w:r>
        <w:rPr>
          <w:u w:val="single"/>
        </w:rPr>
        <w:t>Source :</w:t>
      </w:r>
      <w:r>
        <w:t xml:space="preserve"> /</w:t>
      </w:r>
      <w:hyperlink r:id="rId29">
        <w:r>
          <w:rPr>
            <w:color w:val="1155CC"/>
            <w:u w:val="single"/>
          </w:rPr>
          <w:t>https://nfabien-svt.fr/courslycee2019/</w:t>
        </w:r>
      </w:hyperlink>
    </w:p>
    <w:p w:rsidR="00EB36C8" w:rsidRDefault="00EB36C8">
      <w:pPr>
        <w:ind w:left="-566" w:right="-607" w:firstLine="566"/>
        <w:jc w:val="both"/>
      </w:pPr>
    </w:p>
    <w:p w:rsidR="00EB36C8" w:rsidRDefault="00EB36C8">
      <w:pPr>
        <w:ind w:left="-566" w:right="-607" w:firstLine="566"/>
        <w:jc w:val="both"/>
      </w:pPr>
    </w:p>
    <w:p w:rsidR="00EB36C8" w:rsidRDefault="007739BA">
      <w:pPr>
        <w:ind w:left="-566" w:right="-607" w:firstLine="566"/>
        <w:jc w:val="both"/>
      </w:pPr>
      <w:r>
        <w:t>En TP : LA MODÉLISATION</w:t>
      </w:r>
    </w:p>
    <w:p w:rsidR="00EB36C8" w:rsidRDefault="00EB36C8">
      <w:pPr>
        <w:ind w:left="-566" w:right="-607" w:firstLine="566"/>
        <w:jc w:val="both"/>
      </w:pPr>
    </w:p>
    <w:p w:rsidR="00EB36C8" w:rsidRDefault="007739BA">
      <w:pPr>
        <w:ind w:left="-566" w:right="-607" w:firstLine="566"/>
        <w:jc w:val="both"/>
      </w:pPr>
      <w:r>
        <w:rPr>
          <w:noProof/>
        </w:rPr>
        <w:lastRenderedPageBreak/>
        <w:drawing>
          <wp:inline distT="0" distB="0" distL="0" distR="0">
            <wp:extent cx="5733415" cy="3225165"/>
            <wp:effectExtent l="0" t="0" r="0" b="0"/>
            <wp:docPr id="190650650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
                    <a:srcRect/>
                    <a:stretch>
                      <a:fillRect/>
                    </a:stretch>
                  </pic:blipFill>
                  <pic:spPr>
                    <a:xfrm>
                      <a:off x="0" y="0"/>
                      <a:ext cx="5733415" cy="3225165"/>
                    </a:xfrm>
                    <a:prstGeom prst="rect">
                      <a:avLst/>
                    </a:prstGeom>
                    <a:ln/>
                  </pic:spPr>
                </pic:pic>
              </a:graphicData>
            </a:graphic>
          </wp:inline>
        </w:drawing>
      </w:r>
    </w:p>
    <w:p w:rsidR="00EB36C8" w:rsidRDefault="007739BA">
      <w:pPr>
        <w:ind w:left="-566" w:right="-607"/>
        <w:jc w:val="both"/>
      </w:pPr>
      <w:r>
        <w:rPr>
          <w:noProof/>
        </w:rPr>
        <w:drawing>
          <wp:inline distT="0" distB="0" distL="0" distR="0">
            <wp:extent cx="6691933" cy="3410003"/>
            <wp:effectExtent l="0" t="0" r="0" b="0"/>
            <wp:docPr id="1906506504" name="image32.jpg" descr="http://www.monprofsvt87.com/local/cache-vignettes/L400xH197/4-1-4-experience-resultats-48d48-99848.jpg"/>
            <wp:cNvGraphicFramePr/>
            <a:graphic xmlns:a="http://schemas.openxmlformats.org/drawingml/2006/main">
              <a:graphicData uri="http://schemas.openxmlformats.org/drawingml/2006/picture">
                <pic:pic xmlns:pic="http://schemas.openxmlformats.org/drawingml/2006/picture">
                  <pic:nvPicPr>
                    <pic:cNvPr id="0" name="image32.jpg" descr="http://www.monprofsvt87.com/local/cache-vignettes/L400xH197/4-1-4-experience-resultats-48d48-99848.jpg"/>
                    <pic:cNvPicPr preferRelativeResize="0"/>
                  </pic:nvPicPr>
                  <pic:blipFill>
                    <a:blip r:embed="rId31"/>
                    <a:srcRect/>
                    <a:stretch>
                      <a:fillRect/>
                    </a:stretch>
                  </pic:blipFill>
                  <pic:spPr>
                    <a:xfrm>
                      <a:off x="0" y="0"/>
                      <a:ext cx="6691933" cy="3410003"/>
                    </a:xfrm>
                    <a:prstGeom prst="rect">
                      <a:avLst/>
                    </a:prstGeom>
                    <a:ln/>
                  </pic:spPr>
                </pic:pic>
              </a:graphicData>
            </a:graphic>
          </wp:inline>
        </w:drawing>
      </w:r>
    </w:p>
    <w:p w:rsidR="00EB36C8" w:rsidRDefault="007739BA">
      <w:pPr>
        <w:ind w:left="-566" w:right="-607"/>
        <w:jc w:val="both"/>
      </w:pPr>
      <w:r>
        <w:rPr>
          <w:noProof/>
        </w:rPr>
        <w:lastRenderedPageBreak/>
        <w:drawing>
          <wp:inline distT="0" distB="0" distL="0" distR="0">
            <wp:extent cx="6626671" cy="3237397"/>
            <wp:effectExtent l="0" t="0" r="0" b="0"/>
            <wp:docPr id="1906506505" name="image29.jpg" descr="C:\Users\SVT\Desktop\Picture 16.jpg"/>
            <wp:cNvGraphicFramePr/>
            <a:graphic xmlns:a="http://schemas.openxmlformats.org/drawingml/2006/main">
              <a:graphicData uri="http://schemas.openxmlformats.org/drawingml/2006/picture">
                <pic:pic xmlns:pic="http://schemas.openxmlformats.org/drawingml/2006/picture">
                  <pic:nvPicPr>
                    <pic:cNvPr id="0" name="image29.jpg" descr="C:\Users\SVT\Desktop\Picture 16.jpg"/>
                    <pic:cNvPicPr preferRelativeResize="0"/>
                  </pic:nvPicPr>
                  <pic:blipFill>
                    <a:blip r:embed="rId32"/>
                    <a:srcRect t="28827"/>
                    <a:stretch>
                      <a:fillRect/>
                    </a:stretch>
                  </pic:blipFill>
                  <pic:spPr>
                    <a:xfrm>
                      <a:off x="0" y="0"/>
                      <a:ext cx="6626671" cy="3237397"/>
                    </a:xfrm>
                    <a:prstGeom prst="rect">
                      <a:avLst/>
                    </a:prstGeom>
                    <a:ln/>
                  </pic:spPr>
                </pic:pic>
              </a:graphicData>
            </a:graphic>
          </wp:inline>
        </w:drawing>
      </w:r>
    </w:p>
    <w:p w:rsidR="00EB36C8" w:rsidRDefault="007739BA">
      <w:pPr>
        <w:ind w:left="-566" w:right="-607"/>
        <w:jc w:val="both"/>
      </w:pPr>
      <w:r>
        <w:rPr>
          <w:noProof/>
        </w:rPr>
        <w:drawing>
          <wp:inline distT="0" distB="0" distL="0" distR="0">
            <wp:extent cx="6442202" cy="2988143"/>
            <wp:effectExtent l="0" t="0" r="0" b="0"/>
            <wp:docPr id="190650650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6442202" cy="2988143"/>
                    </a:xfrm>
                    <a:prstGeom prst="rect">
                      <a:avLst/>
                    </a:prstGeom>
                    <a:ln/>
                  </pic:spPr>
                </pic:pic>
              </a:graphicData>
            </a:graphic>
          </wp:inline>
        </w:drawing>
      </w:r>
    </w:p>
    <w:p w:rsidR="00EB36C8" w:rsidRDefault="007739BA">
      <w:pPr>
        <w:ind w:left="-566" w:right="-607"/>
        <w:jc w:val="both"/>
        <w:rPr>
          <w:b/>
          <w:color w:val="FF0000"/>
          <w:sz w:val="30"/>
          <w:szCs w:val="30"/>
        </w:rPr>
      </w:pPr>
      <w:r>
        <w:rPr>
          <w:b/>
          <w:color w:val="FF0000"/>
          <w:sz w:val="30"/>
          <w:szCs w:val="30"/>
          <w:u w:val="single"/>
        </w:rPr>
        <w:t>Conclusion :</w:t>
      </w:r>
      <w:r>
        <w:rPr>
          <w:b/>
          <w:color w:val="FF0000"/>
          <w:sz w:val="30"/>
          <w:szCs w:val="30"/>
        </w:rPr>
        <w:t xml:space="preserve"> dans tous les cas en surface, on observe </w:t>
      </w:r>
      <w:r>
        <w:rPr>
          <w:b/>
          <w:color w:val="FF0000"/>
          <w:sz w:val="30"/>
          <w:szCs w:val="30"/>
          <w:highlight w:val="yellow"/>
        </w:rPr>
        <w:t>un raccourcissement horizontal</w:t>
      </w:r>
      <w:r>
        <w:rPr>
          <w:b/>
          <w:color w:val="FF0000"/>
          <w:sz w:val="30"/>
          <w:szCs w:val="30"/>
        </w:rPr>
        <w:t xml:space="preserve"> et </w:t>
      </w:r>
      <w:r>
        <w:rPr>
          <w:b/>
          <w:color w:val="FF0000"/>
          <w:sz w:val="30"/>
          <w:szCs w:val="30"/>
          <w:highlight w:val="yellow"/>
        </w:rPr>
        <w:t>un épaississement vertical.</w:t>
      </w: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7739BA">
      <w:pPr>
        <w:numPr>
          <w:ilvl w:val="0"/>
          <w:numId w:val="1"/>
        </w:numPr>
        <w:ind w:left="-566" w:right="-607" w:firstLine="0"/>
        <w:jc w:val="both"/>
        <w:rPr>
          <w:b/>
          <w:color w:val="6AA84F"/>
          <w:sz w:val="24"/>
          <w:szCs w:val="24"/>
        </w:rPr>
      </w:pPr>
      <w:r>
        <w:rPr>
          <w:b/>
          <w:color w:val="6AA84F"/>
          <w:sz w:val="24"/>
          <w:szCs w:val="24"/>
          <w:u w:val="single"/>
        </w:rPr>
        <w:lastRenderedPageBreak/>
        <w:t>Les indices à l’échelle de la roche : la schistosité et la foliation.</w:t>
      </w:r>
    </w:p>
    <w:p w:rsidR="00EB36C8" w:rsidRDefault="00EB36C8">
      <w:pPr>
        <w:pBdr>
          <w:top w:val="nil"/>
          <w:left w:val="nil"/>
          <w:bottom w:val="nil"/>
          <w:right w:val="nil"/>
          <w:between w:val="nil"/>
        </w:pBdr>
        <w:ind w:right="-607"/>
        <w:jc w:val="both"/>
        <w:rPr>
          <w:b/>
          <w:color w:val="6AA84F"/>
          <w:sz w:val="24"/>
          <w:szCs w:val="24"/>
          <w:u w:val="single"/>
        </w:rPr>
      </w:pPr>
    </w:p>
    <w:p w:rsidR="00EB36C8" w:rsidRDefault="007739BA">
      <w:pPr>
        <w:pBdr>
          <w:top w:val="nil"/>
          <w:left w:val="nil"/>
          <w:bottom w:val="nil"/>
          <w:right w:val="nil"/>
          <w:between w:val="nil"/>
        </w:pBdr>
        <w:ind w:left="-566" w:right="-607"/>
        <w:jc w:val="both"/>
        <w:rPr>
          <w:b/>
          <w:color w:val="FF0000"/>
          <w:sz w:val="30"/>
          <w:szCs w:val="30"/>
        </w:rPr>
      </w:pPr>
      <w:r>
        <w:rPr>
          <w:b/>
          <w:color w:val="FF0000"/>
          <w:sz w:val="30"/>
          <w:szCs w:val="30"/>
          <w:u w:val="single"/>
        </w:rPr>
        <w:t>Une foliation :</w:t>
      </w:r>
      <w:r>
        <w:rPr>
          <w:b/>
          <w:color w:val="FF0000"/>
          <w:sz w:val="30"/>
          <w:szCs w:val="30"/>
        </w:rPr>
        <w:t xml:space="preserve"> orientation des minéraux d’une roche perpendiculairement à la compression </w:t>
      </w:r>
      <w:r>
        <w:rPr>
          <w:b/>
          <w:color w:val="FF0000"/>
          <w:sz w:val="30"/>
          <w:szCs w:val="30"/>
        </w:rPr>
        <w:t>maximale</w:t>
      </w:r>
      <w:r>
        <w:rPr>
          <w:b/>
          <w:color w:val="FF0000"/>
          <w:sz w:val="30"/>
          <w:szCs w:val="30"/>
        </w:rPr>
        <w:t>. On voit la for</w:t>
      </w:r>
      <w:r>
        <w:rPr>
          <w:b/>
          <w:color w:val="FF0000"/>
          <w:sz w:val="30"/>
          <w:szCs w:val="30"/>
        </w:rPr>
        <w:t xml:space="preserve">mation de lits minéralogiques. </w:t>
      </w:r>
    </w:p>
    <w:p w:rsidR="00EB36C8" w:rsidRDefault="00EB36C8">
      <w:pPr>
        <w:pBdr>
          <w:top w:val="nil"/>
          <w:left w:val="nil"/>
          <w:bottom w:val="nil"/>
          <w:right w:val="nil"/>
          <w:between w:val="nil"/>
        </w:pBdr>
        <w:ind w:left="-566" w:right="-607"/>
        <w:jc w:val="both"/>
        <w:rPr>
          <w:b/>
          <w:color w:val="6AA84F"/>
          <w:sz w:val="24"/>
          <w:szCs w:val="24"/>
          <w:u w:val="single"/>
        </w:rPr>
      </w:pPr>
    </w:p>
    <w:p w:rsidR="00EB36C8" w:rsidRDefault="007739BA">
      <w:pPr>
        <w:pBdr>
          <w:top w:val="nil"/>
          <w:left w:val="nil"/>
          <w:bottom w:val="nil"/>
          <w:right w:val="nil"/>
          <w:between w:val="nil"/>
        </w:pBdr>
        <w:ind w:left="-566" w:right="-607"/>
        <w:jc w:val="both"/>
        <w:rPr>
          <w:b/>
          <w:color w:val="6AA84F"/>
          <w:sz w:val="24"/>
          <w:szCs w:val="24"/>
        </w:rPr>
      </w:pPr>
      <w:r>
        <w:rPr>
          <w:b/>
          <w:noProof/>
          <w:color w:val="6AA84F"/>
          <w:sz w:val="24"/>
          <w:szCs w:val="24"/>
        </w:rPr>
        <w:drawing>
          <wp:inline distT="0" distB="0" distL="0" distR="0">
            <wp:extent cx="5733415" cy="1854835"/>
            <wp:effectExtent l="0" t="0" r="0" b="0"/>
            <wp:docPr id="190650650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4"/>
                    <a:srcRect/>
                    <a:stretch>
                      <a:fillRect/>
                    </a:stretch>
                  </pic:blipFill>
                  <pic:spPr>
                    <a:xfrm>
                      <a:off x="0" y="0"/>
                      <a:ext cx="5733415" cy="1854835"/>
                    </a:xfrm>
                    <a:prstGeom prst="rect">
                      <a:avLst/>
                    </a:prstGeom>
                    <a:ln/>
                  </pic:spPr>
                </pic:pic>
              </a:graphicData>
            </a:graphic>
          </wp:inline>
        </w:drawing>
      </w:r>
    </w:p>
    <w:p w:rsidR="00EB36C8" w:rsidRDefault="00EB36C8">
      <w:pPr>
        <w:pBdr>
          <w:top w:val="nil"/>
          <w:left w:val="nil"/>
          <w:bottom w:val="nil"/>
          <w:right w:val="nil"/>
          <w:between w:val="nil"/>
        </w:pBdr>
        <w:ind w:left="-566" w:right="-607"/>
        <w:jc w:val="both"/>
        <w:rPr>
          <w:b/>
          <w:color w:val="6AA84F"/>
          <w:sz w:val="24"/>
          <w:szCs w:val="24"/>
        </w:rPr>
      </w:pPr>
    </w:p>
    <w:p w:rsidR="00EB36C8" w:rsidRDefault="007739BA">
      <w:pPr>
        <w:pBdr>
          <w:top w:val="nil"/>
          <w:left w:val="nil"/>
          <w:bottom w:val="nil"/>
          <w:right w:val="nil"/>
          <w:between w:val="nil"/>
        </w:pBdr>
        <w:ind w:left="-566" w:right="-607"/>
        <w:jc w:val="both"/>
        <w:rPr>
          <w:b/>
          <w:color w:val="FF0000"/>
          <w:sz w:val="30"/>
          <w:szCs w:val="30"/>
        </w:rPr>
      </w:pPr>
      <w:r>
        <w:rPr>
          <w:b/>
          <w:color w:val="FF0000"/>
          <w:sz w:val="30"/>
          <w:szCs w:val="30"/>
          <w:u w:val="single"/>
        </w:rPr>
        <w:t>Une schistosité :</w:t>
      </w:r>
      <w:r>
        <w:rPr>
          <w:b/>
          <w:color w:val="FF0000"/>
          <w:sz w:val="30"/>
          <w:szCs w:val="30"/>
        </w:rPr>
        <w:t xml:space="preserve"> débit de la roche en feuillets perpendiculaires à la compression maximale. On voit </w:t>
      </w:r>
      <w:r>
        <w:rPr>
          <w:b/>
          <w:color w:val="FF0000"/>
          <w:sz w:val="30"/>
          <w:szCs w:val="30"/>
        </w:rPr>
        <w:t>la formation de feuillets.</w:t>
      </w:r>
    </w:p>
    <w:p w:rsidR="00EB36C8" w:rsidRDefault="007739BA">
      <w:pPr>
        <w:pBdr>
          <w:top w:val="nil"/>
          <w:left w:val="nil"/>
          <w:bottom w:val="nil"/>
          <w:right w:val="nil"/>
          <w:between w:val="nil"/>
        </w:pBdr>
        <w:ind w:left="-566" w:right="-607"/>
        <w:jc w:val="both"/>
        <w:rPr>
          <w:b/>
          <w:color w:val="6AA84F"/>
          <w:sz w:val="24"/>
          <w:szCs w:val="24"/>
        </w:rPr>
      </w:pPr>
      <w:r>
        <w:rPr>
          <w:b/>
          <w:noProof/>
          <w:color w:val="6AA84F"/>
          <w:sz w:val="24"/>
          <w:szCs w:val="24"/>
        </w:rPr>
        <w:drawing>
          <wp:inline distT="0" distB="0" distL="0" distR="0">
            <wp:extent cx="5733415" cy="2183765"/>
            <wp:effectExtent l="0" t="0" r="0" b="0"/>
            <wp:docPr id="190650650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5"/>
                    <a:srcRect/>
                    <a:stretch>
                      <a:fillRect/>
                    </a:stretch>
                  </pic:blipFill>
                  <pic:spPr>
                    <a:xfrm>
                      <a:off x="0" y="0"/>
                      <a:ext cx="5733415" cy="2183765"/>
                    </a:xfrm>
                    <a:prstGeom prst="rect">
                      <a:avLst/>
                    </a:prstGeom>
                    <a:ln/>
                  </pic:spPr>
                </pic:pic>
              </a:graphicData>
            </a:graphic>
          </wp:inline>
        </w:drawing>
      </w:r>
    </w:p>
    <w:p w:rsidR="00EB36C8" w:rsidRDefault="00EB36C8">
      <w:pPr>
        <w:ind w:right="-607"/>
        <w:jc w:val="both"/>
      </w:pPr>
    </w:p>
    <w:tbl>
      <w:tblPr>
        <w:tblStyle w:val="a1"/>
        <w:tblW w:w="1044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11"/>
        <w:gridCol w:w="3729"/>
      </w:tblGrid>
      <w:tr w:rsidR="00EB36C8">
        <w:trPr>
          <w:jc w:val="center"/>
        </w:trPr>
        <w:tc>
          <w:tcPr>
            <w:tcW w:w="6711" w:type="dxa"/>
            <w:shd w:val="clear" w:color="auto" w:fill="auto"/>
            <w:tcMar>
              <w:top w:w="100" w:type="dxa"/>
              <w:left w:w="100" w:type="dxa"/>
              <w:bottom w:w="100" w:type="dxa"/>
              <w:right w:w="100" w:type="dxa"/>
            </w:tcMar>
          </w:tcPr>
          <w:p w:rsidR="00EB36C8" w:rsidRDefault="007739BA">
            <w:pPr>
              <w:widowControl w:val="0"/>
              <w:pBdr>
                <w:top w:val="nil"/>
                <w:left w:val="nil"/>
                <w:bottom w:val="nil"/>
                <w:right w:val="nil"/>
                <w:between w:val="nil"/>
              </w:pBdr>
              <w:spacing w:line="240" w:lineRule="auto"/>
              <w:ind w:right="-607"/>
              <w:jc w:val="both"/>
              <w:rPr>
                <w:b/>
              </w:rPr>
            </w:pPr>
            <w:r>
              <w:rPr>
                <w:b/>
              </w:rPr>
              <w:t xml:space="preserve">Roche : </w:t>
            </w:r>
          </w:p>
        </w:tc>
        <w:tc>
          <w:tcPr>
            <w:tcW w:w="3729" w:type="dxa"/>
            <w:shd w:val="clear" w:color="auto" w:fill="auto"/>
            <w:tcMar>
              <w:top w:w="100" w:type="dxa"/>
              <w:left w:w="100" w:type="dxa"/>
              <w:bottom w:w="100" w:type="dxa"/>
              <w:right w:w="100" w:type="dxa"/>
            </w:tcMar>
          </w:tcPr>
          <w:p w:rsidR="00EB36C8" w:rsidRDefault="007739BA">
            <w:pPr>
              <w:ind w:right="-106"/>
              <w:jc w:val="both"/>
              <w:rPr>
                <w:b/>
              </w:rPr>
            </w:pPr>
            <w:r>
              <w:rPr>
                <w:b/>
              </w:rPr>
              <w:t xml:space="preserve">Marqueurs de métamorphisme : </w:t>
            </w:r>
          </w:p>
        </w:tc>
      </w:tr>
      <w:tr w:rsidR="00EB36C8">
        <w:trPr>
          <w:jc w:val="center"/>
        </w:trPr>
        <w:tc>
          <w:tcPr>
            <w:tcW w:w="6711" w:type="dxa"/>
            <w:shd w:val="clear" w:color="auto" w:fill="auto"/>
            <w:tcMar>
              <w:top w:w="100" w:type="dxa"/>
              <w:left w:w="100" w:type="dxa"/>
              <w:bottom w:w="100" w:type="dxa"/>
              <w:right w:w="100" w:type="dxa"/>
            </w:tcMar>
          </w:tcPr>
          <w:p w:rsidR="00EB36C8" w:rsidRDefault="007739BA">
            <w:pPr>
              <w:widowControl w:val="0"/>
              <w:pBdr>
                <w:top w:val="nil"/>
                <w:left w:val="nil"/>
                <w:bottom w:val="nil"/>
                <w:right w:val="nil"/>
                <w:between w:val="nil"/>
              </w:pBdr>
              <w:spacing w:line="240" w:lineRule="auto"/>
              <w:ind w:right="-19"/>
              <w:jc w:val="center"/>
            </w:pPr>
            <w:r>
              <w:rPr>
                <w:noProof/>
              </w:rPr>
              <w:drawing>
                <wp:inline distT="114300" distB="114300" distL="114300" distR="114300">
                  <wp:extent cx="3538538" cy="2000043"/>
                  <wp:effectExtent l="0" t="0" r="0" b="0"/>
                  <wp:docPr id="190650650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
                          <a:srcRect/>
                          <a:stretch>
                            <a:fillRect/>
                          </a:stretch>
                        </pic:blipFill>
                        <pic:spPr>
                          <a:xfrm>
                            <a:off x="0" y="0"/>
                            <a:ext cx="3538538" cy="2000043"/>
                          </a:xfrm>
                          <a:prstGeom prst="rect">
                            <a:avLst/>
                          </a:prstGeom>
                          <a:ln/>
                        </pic:spPr>
                      </pic:pic>
                    </a:graphicData>
                  </a:graphic>
                </wp:inline>
              </w:drawing>
            </w:r>
          </w:p>
          <w:p w:rsidR="00EB36C8" w:rsidRDefault="007739BA">
            <w:pPr>
              <w:widowControl w:val="0"/>
              <w:pBdr>
                <w:top w:val="nil"/>
                <w:left w:val="nil"/>
                <w:bottom w:val="nil"/>
                <w:right w:val="nil"/>
                <w:between w:val="nil"/>
              </w:pBdr>
              <w:spacing w:line="240" w:lineRule="auto"/>
              <w:ind w:right="-19"/>
              <w:jc w:val="center"/>
              <w:rPr>
                <w:b/>
              </w:rPr>
            </w:pPr>
            <w:r>
              <w:rPr>
                <w:b/>
              </w:rPr>
              <w:t>Orthogneiss</w:t>
            </w:r>
          </w:p>
        </w:tc>
        <w:tc>
          <w:tcPr>
            <w:tcW w:w="3729" w:type="dxa"/>
            <w:shd w:val="clear" w:color="auto" w:fill="auto"/>
            <w:tcMar>
              <w:top w:w="100" w:type="dxa"/>
              <w:left w:w="100" w:type="dxa"/>
              <w:bottom w:w="100" w:type="dxa"/>
              <w:right w:w="100" w:type="dxa"/>
            </w:tcMar>
            <w:vAlign w:val="center"/>
          </w:tcPr>
          <w:p w:rsidR="00EB36C8" w:rsidRDefault="007739BA">
            <w:pPr>
              <w:ind w:right="-23"/>
              <w:jc w:val="center"/>
              <w:rPr>
                <w:b/>
                <w:color w:val="FF0000"/>
                <w:sz w:val="30"/>
                <w:szCs w:val="30"/>
              </w:rPr>
            </w:pPr>
            <w:r>
              <w:rPr>
                <w:b/>
                <w:color w:val="FF0000"/>
                <w:sz w:val="30"/>
                <w:szCs w:val="30"/>
              </w:rPr>
              <w:t>Foliation</w:t>
            </w:r>
          </w:p>
          <w:p w:rsidR="00EB36C8" w:rsidRDefault="00EB36C8">
            <w:pPr>
              <w:widowControl w:val="0"/>
              <w:spacing w:line="240" w:lineRule="auto"/>
              <w:ind w:left="-68" w:right="-78"/>
            </w:pPr>
          </w:p>
          <w:p w:rsidR="00EB36C8" w:rsidRDefault="007739BA">
            <w:pPr>
              <w:widowControl w:val="0"/>
              <w:spacing w:line="240" w:lineRule="auto"/>
              <w:ind w:left="-68" w:right="-78"/>
              <w:rPr>
                <w:b/>
                <w:color w:val="FF0000"/>
                <w:sz w:val="30"/>
                <w:szCs w:val="30"/>
              </w:rPr>
            </w:pPr>
            <w:r>
              <w:rPr>
                <w:noProof/>
              </w:rPr>
              <w:drawing>
                <wp:inline distT="114300" distB="114300" distL="114300" distR="114300">
                  <wp:extent cx="2238375" cy="1346200"/>
                  <wp:effectExtent l="0" t="0" r="0" b="0"/>
                  <wp:docPr id="19065064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a:stretch>
                            <a:fillRect/>
                          </a:stretch>
                        </pic:blipFill>
                        <pic:spPr>
                          <a:xfrm>
                            <a:off x="0" y="0"/>
                            <a:ext cx="2238375" cy="1346200"/>
                          </a:xfrm>
                          <a:prstGeom prst="rect">
                            <a:avLst/>
                          </a:prstGeom>
                          <a:ln/>
                        </pic:spPr>
                      </pic:pic>
                    </a:graphicData>
                  </a:graphic>
                </wp:inline>
              </w:drawing>
            </w:r>
          </w:p>
        </w:tc>
      </w:tr>
      <w:tr w:rsidR="00EB36C8">
        <w:trPr>
          <w:jc w:val="center"/>
        </w:trPr>
        <w:tc>
          <w:tcPr>
            <w:tcW w:w="6711" w:type="dxa"/>
            <w:shd w:val="clear" w:color="auto" w:fill="auto"/>
            <w:tcMar>
              <w:top w:w="100" w:type="dxa"/>
              <w:left w:w="100" w:type="dxa"/>
              <w:bottom w:w="100" w:type="dxa"/>
              <w:right w:w="100" w:type="dxa"/>
            </w:tcMar>
          </w:tcPr>
          <w:p w:rsidR="00EB36C8" w:rsidRDefault="007739BA">
            <w:pPr>
              <w:widowControl w:val="0"/>
              <w:pBdr>
                <w:top w:val="nil"/>
                <w:left w:val="nil"/>
                <w:bottom w:val="nil"/>
                <w:right w:val="nil"/>
                <w:between w:val="nil"/>
              </w:pBdr>
              <w:spacing w:line="240" w:lineRule="auto"/>
              <w:ind w:right="63"/>
              <w:jc w:val="center"/>
            </w:pPr>
            <w:r>
              <w:rPr>
                <w:noProof/>
              </w:rPr>
              <w:lastRenderedPageBreak/>
              <w:drawing>
                <wp:inline distT="114300" distB="114300" distL="114300" distR="114300">
                  <wp:extent cx="3471863" cy="1910616"/>
                  <wp:effectExtent l="0" t="0" r="0" b="0"/>
                  <wp:docPr id="190650651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8"/>
                          <a:srcRect/>
                          <a:stretch>
                            <a:fillRect/>
                          </a:stretch>
                        </pic:blipFill>
                        <pic:spPr>
                          <a:xfrm>
                            <a:off x="0" y="0"/>
                            <a:ext cx="3471863" cy="1910616"/>
                          </a:xfrm>
                          <a:prstGeom prst="rect">
                            <a:avLst/>
                          </a:prstGeom>
                          <a:ln/>
                        </pic:spPr>
                      </pic:pic>
                    </a:graphicData>
                  </a:graphic>
                </wp:inline>
              </w:drawing>
            </w:r>
          </w:p>
          <w:p w:rsidR="00EB36C8" w:rsidRDefault="007739BA">
            <w:pPr>
              <w:widowControl w:val="0"/>
              <w:pBdr>
                <w:top w:val="nil"/>
                <w:left w:val="nil"/>
                <w:bottom w:val="nil"/>
                <w:right w:val="nil"/>
                <w:between w:val="nil"/>
              </w:pBdr>
              <w:spacing w:line="240" w:lineRule="auto"/>
              <w:ind w:right="63"/>
              <w:jc w:val="center"/>
              <w:rPr>
                <w:b/>
              </w:rPr>
            </w:pPr>
            <w:r>
              <w:rPr>
                <w:b/>
              </w:rPr>
              <w:t>Ardoise</w:t>
            </w:r>
          </w:p>
        </w:tc>
        <w:tc>
          <w:tcPr>
            <w:tcW w:w="3729" w:type="dxa"/>
            <w:shd w:val="clear" w:color="auto" w:fill="auto"/>
            <w:tcMar>
              <w:top w:w="100" w:type="dxa"/>
              <w:left w:w="100" w:type="dxa"/>
              <w:bottom w:w="100" w:type="dxa"/>
              <w:right w:w="100" w:type="dxa"/>
            </w:tcMar>
            <w:vAlign w:val="center"/>
          </w:tcPr>
          <w:p w:rsidR="00EB36C8" w:rsidRDefault="007739BA">
            <w:pPr>
              <w:ind w:right="-23"/>
              <w:jc w:val="center"/>
              <w:rPr>
                <w:b/>
                <w:color w:val="FF0000"/>
                <w:sz w:val="30"/>
                <w:szCs w:val="30"/>
              </w:rPr>
            </w:pPr>
            <w:r>
              <w:rPr>
                <w:b/>
                <w:color w:val="FF0000"/>
                <w:sz w:val="30"/>
                <w:szCs w:val="30"/>
              </w:rPr>
              <w:t>Schistosité</w:t>
            </w:r>
          </w:p>
          <w:p w:rsidR="00EB36C8" w:rsidRDefault="00EB36C8">
            <w:pPr>
              <w:widowControl w:val="0"/>
              <w:spacing w:line="240" w:lineRule="auto"/>
              <w:ind w:left="-68" w:right="-78"/>
            </w:pPr>
          </w:p>
          <w:p w:rsidR="00EB36C8" w:rsidRDefault="007739BA">
            <w:pPr>
              <w:widowControl w:val="0"/>
              <w:spacing w:line="240" w:lineRule="auto"/>
              <w:ind w:left="-68" w:right="-40"/>
              <w:jc w:val="center"/>
              <w:rPr>
                <w:b/>
                <w:color w:val="FF0000"/>
                <w:sz w:val="30"/>
                <w:szCs w:val="30"/>
              </w:rPr>
            </w:pPr>
            <w:r>
              <w:rPr>
                <w:noProof/>
              </w:rPr>
              <w:drawing>
                <wp:inline distT="114300" distB="114300" distL="114300" distR="114300">
                  <wp:extent cx="2283360" cy="1374926"/>
                  <wp:effectExtent l="0" t="0" r="0" b="0"/>
                  <wp:docPr id="19065064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9"/>
                          <a:srcRect/>
                          <a:stretch>
                            <a:fillRect/>
                          </a:stretch>
                        </pic:blipFill>
                        <pic:spPr>
                          <a:xfrm>
                            <a:off x="0" y="0"/>
                            <a:ext cx="2283360" cy="1374926"/>
                          </a:xfrm>
                          <a:prstGeom prst="rect">
                            <a:avLst/>
                          </a:prstGeom>
                          <a:ln/>
                        </pic:spPr>
                      </pic:pic>
                    </a:graphicData>
                  </a:graphic>
                </wp:inline>
              </w:drawing>
            </w:r>
          </w:p>
        </w:tc>
      </w:tr>
      <w:tr w:rsidR="00EB36C8">
        <w:trPr>
          <w:jc w:val="center"/>
        </w:trPr>
        <w:tc>
          <w:tcPr>
            <w:tcW w:w="6711" w:type="dxa"/>
            <w:shd w:val="clear" w:color="auto" w:fill="auto"/>
            <w:tcMar>
              <w:top w:w="100" w:type="dxa"/>
              <w:left w:w="100" w:type="dxa"/>
              <w:bottom w:w="100" w:type="dxa"/>
              <w:right w:w="100" w:type="dxa"/>
            </w:tcMar>
          </w:tcPr>
          <w:p w:rsidR="00EB36C8" w:rsidRDefault="007739BA">
            <w:pPr>
              <w:widowControl w:val="0"/>
              <w:pBdr>
                <w:top w:val="nil"/>
                <w:left w:val="nil"/>
                <w:bottom w:val="nil"/>
                <w:right w:val="nil"/>
                <w:between w:val="nil"/>
              </w:pBdr>
              <w:spacing w:line="240" w:lineRule="auto"/>
              <w:ind w:right="-19"/>
              <w:jc w:val="center"/>
            </w:pPr>
            <w:r>
              <w:rPr>
                <w:noProof/>
              </w:rPr>
              <w:drawing>
                <wp:inline distT="114300" distB="114300" distL="114300" distR="114300">
                  <wp:extent cx="2290763" cy="2230479"/>
                  <wp:effectExtent l="0" t="0" r="0" b="0"/>
                  <wp:docPr id="190650648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2290763" cy="2230479"/>
                          </a:xfrm>
                          <a:prstGeom prst="rect">
                            <a:avLst/>
                          </a:prstGeom>
                          <a:ln/>
                        </pic:spPr>
                      </pic:pic>
                    </a:graphicData>
                  </a:graphic>
                </wp:inline>
              </w:drawing>
            </w:r>
          </w:p>
          <w:p w:rsidR="00EB36C8" w:rsidRDefault="007739BA">
            <w:pPr>
              <w:widowControl w:val="0"/>
              <w:pBdr>
                <w:top w:val="nil"/>
                <w:left w:val="nil"/>
                <w:bottom w:val="nil"/>
                <w:right w:val="nil"/>
                <w:between w:val="nil"/>
              </w:pBdr>
              <w:spacing w:line="240" w:lineRule="auto"/>
              <w:ind w:right="-607"/>
              <w:jc w:val="center"/>
              <w:rPr>
                <w:b/>
              </w:rPr>
            </w:pPr>
            <w:r>
              <w:rPr>
                <w:b/>
              </w:rPr>
              <w:t>Argile Noir</w:t>
            </w:r>
          </w:p>
        </w:tc>
        <w:tc>
          <w:tcPr>
            <w:tcW w:w="3729" w:type="dxa"/>
            <w:shd w:val="clear" w:color="auto" w:fill="auto"/>
            <w:tcMar>
              <w:top w:w="100" w:type="dxa"/>
              <w:left w:w="100" w:type="dxa"/>
              <w:bottom w:w="100" w:type="dxa"/>
              <w:right w:w="100" w:type="dxa"/>
            </w:tcMar>
            <w:vAlign w:val="center"/>
          </w:tcPr>
          <w:p w:rsidR="00EB36C8" w:rsidRDefault="007739BA">
            <w:pPr>
              <w:ind w:right="-23"/>
              <w:jc w:val="center"/>
              <w:rPr>
                <w:b/>
                <w:color w:val="FF0000"/>
                <w:sz w:val="30"/>
                <w:szCs w:val="30"/>
              </w:rPr>
            </w:pPr>
            <w:r>
              <w:rPr>
                <w:b/>
                <w:color w:val="FF0000"/>
                <w:sz w:val="30"/>
                <w:szCs w:val="30"/>
              </w:rPr>
              <w:t>Schistosité</w:t>
            </w:r>
          </w:p>
          <w:p w:rsidR="00EB36C8" w:rsidRDefault="007739BA">
            <w:pPr>
              <w:widowControl w:val="0"/>
              <w:spacing w:line="240" w:lineRule="auto"/>
              <w:ind w:left="-68" w:right="-78"/>
            </w:pPr>
            <w:r>
              <w:t xml:space="preserve"> </w:t>
            </w:r>
          </w:p>
          <w:p w:rsidR="00EB36C8" w:rsidRDefault="007739BA">
            <w:pPr>
              <w:widowControl w:val="0"/>
              <w:spacing w:line="240" w:lineRule="auto"/>
              <w:ind w:left="-68" w:right="-40"/>
              <w:jc w:val="center"/>
              <w:rPr>
                <w:b/>
                <w:color w:val="FF0000"/>
                <w:sz w:val="30"/>
                <w:szCs w:val="30"/>
              </w:rPr>
            </w:pPr>
            <w:r>
              <w:rPr>
                <w:noProof/>
              </w:rPr>
              <w:drawing>
                <wp:inline distT="114300" distB="114300" distL="114300" distR="114300">
                  <wp:extent cx="2238375" cy="1346200"/>
                  <wp:effectExtent l="0" t="0" r="0" b="0"/>
                  <wp:docPr id="190650646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9"/>
                          <a:srcRect/>
                          <a:stretch>
                            <a:fillRect/>
                          </a:stretch>
                        </pic:blipFill>
                        <pic:spPr>
                          <a:xfrm>
                            <a:off x="0" y="0"/>
                            <a:ext cx="2238375" cy="1346200"/>
                          </a:xfrm>
                          <a:prstGeom prst="rect">
                            <a:avLst/>
                          </a:prstGeom>
                          <a:ln/>
                        </pic:spPr>
                      </pic:pic>
                    </a:graphicData>
                  </a:graphic>
                </wp:inline>
              </w:drawing>
            </w:r>
          </w:p>
        </w:tc>
      </w:tr>
      <w:tr w:rsidR="00EB36C8">
        <w:trPr>
          <w:jc w:val="center"/>
        </w:trPr>
        <w:tc>
          <w:tcPr>
            <w:tcW w:w="6711" w:type="dxa"/>
            <w:shd w:val="clear" w:color="auto" w:fill="auto"/>
            <w:tcMar>
              <w:top w:w="100" w:type="dxa"/>
              <w:left w:w="100" w:type="dxa"/>
              <w:bottom w:w="100" w:type="dxa"/>
              <w:right w:w="100" w:type="dxa"/>
            </w:tcMar>
          </w:tcPr>
          <w:p w:rsidR="00EB36C8" w:rsidRDefault="007739BA">
            <w:pPr>
              <w:widowControl w:val="0"/>
              <w:spacing w:line="240" w:lineRule="auto"/>
              <w:ind w:right="-78"/>
              <w:jc w:val="center"/>
            </w:pPr>
            <w:r>
              <w:rPr>
                <w:noProof/>
              </w:rPr>
              <w:drawing>
                <wp:inline distT="114300" distB="114300" distL="114300" distR="114300">
                  <wp:extent cx="3024188" cy="1704975"/>
                  <wp:effectExtent l="0" t="0" r="0" b="0"/>
                  <wp:docPr id="190650648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3024188" cy="1704975"/>
                          </a:xfrm>
                          <a:prstGeom prst="rect">
                            <a:avLst/>
                          </a:prstGeom>
                          <a:ln/>
                        </pic:spPr>
                      </pic:pic>
                    </a:graphicData>
                  </a:graphic>
                </wp:inline>
              </w:drawing>
            </w:r>
          </w:p>
          <w:p w:rsidR="00EB36C8" w:rsidRDefault="007739BA">
            <w:pPr>
              <w:widowControl w:val="0"/>
              <w:spacing w:line="240" w:lineRule="auto"/>
              <w:ind w:right="-78"/>
              <w:jc w:val="center"/>
              <w:rPr>
                <w:b/>
              </w:rPr>
            </w:pPr>
            <w:r>
              <w:rPr>
                <w:b/>
              </w:rPr>
              <w:t>Glaucophanite</w:t>
            </w:r>
          </w:p>
        </w:tc>
        <w:tc>
          <w:tcPr>
            <w:tcW w:w="3729" w:type="dxa"/>
            <w:shd w:val="clear" w:color="auto" w:fill="auto"/>
            <w:tcMar>
              <w:top w:w="100" w:type="dxa"/>
              <w:left w:w="100" w:type="dxa"/>
              <w:bottom w:w="100" w:type="dxa"/>
              <w:right w:w="100" w:type="dxa"/>
            </w:tcMar>
            <w:vAlign w:val="center"/>
          </w:tcPr>
          <w:p w:rsidR="00EB36C8" w:rsidRDefault="007739BA">
            <w:pPr>
              <w:ind w:right="-23"/>
              <w:jc w:val="center"/>
              <w:rPr>
                <w:b/>
                <w:color w:val="FF0000"/>
                <w:sz w:val="30"/>
                <w:szCs w:val="30"/>
              </w:rPr>
            </w:pPr>
            <w:r>
              <w:rPr>
                <w:b/>
                <w:color w:val="FF0000"/>
                <w:sz w:val="30"/>
                <w:szCs w:val="30"/>
              </w:rPr>
              <w:t>Foliation</w:t>
            </w:r>
          </w:p>
          <w:p w:rsidR="00EB36C8" w:rsidRDefault="00EB36C8">
            <w:pPr>
              <w:widowControl w:val="0"/>
              <w:spacing w:line="240" w:lineRule="auto"/>
              <w:ind w:left="-68" w:right="-78"/>
            </w:pPr>
          </w:p>
          <w:p w:rsidR="00EB36C8" w:rsidRDefault="007739BA">
            <w:pPr>
              <w:widowControl w:val="0"/>
              <w:spacing w:line="240" w:lineRule="auto"/>
              <w:ind w:left="-68" w:right="-78"/>
            </w:pPr>
            <w:r>
              <w:rPr>
                <w:noProof/>
              </w:rPr>
              <w:drawing>
                <wp:inline distT="114300" distB="114300" distL="114300" distR="114300">
                  <wp:extent cx="2238375" cy="1346200"/>
                  <wp:effectExtent l="0" t="0" r="0" b="0"/>
                  <wp:docPr id="190650647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a:stretch>
                            <a:fillRect/>
                          </a:stretch>
                        </pic:blipFill>
                        <pic:spPr>
                          <a:xfrm>
                            <a:off x="0" y="0"/>
                            <a:ext cx="2238375" cy="1346200"/>
                          </a:xfrm>
                          <a:prstGeom prst="rect">
                            <a:avLst/>
                          </a:prstGeom>
                          <a:ln/>
                        </pic:spPr>
                      </pic:pic>
                    </a:graphicData>
                  </a:graphic>
                </wp:inline>
              </w:drawing>
            </w:r>
          </w:p>
        </w:tc>
      </w:tr>
    </w:tbl>
    <w:p w:rsidR="00EB36C8" w:rsidRDefault="00EB36C8">
      <w:pPr>
        <w:ind w:left="-566" w:right="-607"/>
        <w:jc w:val="both"/>
      </w:pPr>
    </w:p>
    <w:p w:rsidR="00EB36C8" w:rsidRDefault="007739BA">
      <w:pPr>
        <w:ind w:left="-566" w:right="-607"/>
        <w:jc w:val="both"/>
        <w:rPr>
          <w:b/>
          <w:color w:val="FF0000"/>
          <w:sz w:val="30"/>
          <w:szCs w:val="30"/>
        </w:rPr>
      </w:pPr>
      <w:r>
        <w:rPr>
          <w:b/>
          <w:color w:val="FF0000"/>
          <w:sz w:val="30"/>
          <w:szCs w:val="30"/>
          <w:u w:val="single"/>
        </w:rPr>
        <w:t>BILAN :</w:t>
      </w:r>
      <w:r>
        <w:rPr>
          <w:b/>
          <w:color w:val="FF0000"/>
          <w:sz w:val="30"/>
          <w:szCs w:val="30"/>
        </w:rPr>
        <w:t xml:space="preserve"> À l'échelle de la roche, ; les indices des forces de compression sont visibles et se caractérise par une réorientation des minéraux selon des plans parallèles les uns aux autres, c’est la schistosité ou par un litage des minéraux c’est la foliation.</w:t>
      </w:r>
    </w:p>
    <w:p w:rsidR="00EB36C8" w:rsidRDefault="007739BA">
      <w:pPr>
        <w:ind w:left="-566" w:right="-607"/>
        <w:jc w:val="both"/>
        <w:rPr>
          <w:b/>
          <w:color w:val="FF0000"/>
          <w:sz w:val="30"/>
          <w:szCs w:val="30"/>
        </w:rPr>
      </w:pPr>
      <w:r>
        <w:rPr>
          <w:b/>
          <w:color w:val="FF0000"/>
          <w:sz w:val="30"/>
          <w:szCs w:val="30"/>
        </w:rPr>
        <w:t>De no</w:t>
      </w:r>
      <w:r>
        <w:rPr>
          <w:b/>
          <w:color w:val="FF0000"/>
          <w:sz w:val="30"/>
          <w:szCs w:val="30"/>
        </w:rPr>
        <w:t xml:space="preserve">uveaux minéraux apparaissent dans le micaschiste  : disthène et sillimanite qui sont des minéraux du métamorphisme (transformation à l’état solide sous l’effet de nouvelles conditions de P et T). </w:t>
      </w:r>
    </w:p>
    <w:p w:rsidR="00EB36C8" w:rsidRDefault="007739BA">
      <w:pPr>
        <w:ind w:left="-566" w:right="-607"/>
        <w:jc w:val="both"/>
        <w:rPr>
          <w:b/>
          <w:color w:val="FF0000"/>
        </w:rPr>
      </w:pPr>
      <w:r>
        <w:rPr>
          <w:b/>
          <w:i/>
          <w:color w:val="FF0000"/>
          <w:sz w:val="30"/>
          <w:szCs w:val="30"/>
        </w:rPr>
        <w:t>L’apparition de ces minéraux du métamorphisme atteste d’une</w:t>
      </w:r>
      <w:r>
        <w:rPr>
          <w:b/>
          <w:i/>
          <w:color w:val="FF0000"/>
          <w:sz w:val="30"/>
          <w:szCs w:val="30"/>
        </w:rPr>
        <w:t xml:space="preserve"> augmentation de P et T.</w:t>
      </w:r>
    </w:p>
    <w:p w:rsidR="00EB36C8" w:rsidRDefault="007739BA">
      <w:pPr>
        <w:numPr>
          <w:ilvl w:val="0"/>
          <w:numId w:val="3"/>
        </w:numPr>
        <w:ind w:left="-566" w:right="-607" w:firstLine="0"/>
        <w:jc w:val="both"/>
        <w:rPr>
          <w:b/>
          <w:color w:val="FF0000"/>
          <w:sz w:val="26"/>
          <w:szCs w:val="26"/>
        </w:rPr>
      </w:pPr>
      <w:r>
        <w:rPr>
          <w:b/>
          <w:color w:val="FF0000"/>
          <w:sz w:val="26"/>
          <w:szCs w:val="26"/>
          <w:u w:val="single"/>
        </w:rPr>
        <w:t>Les indices observés en profondeur.</w:t>
      </w:r>
    </w:p>
    <w:p w:rsidR="00EB36C8" w:rsidRDefault="00EB36C8">
      <w:pPr>
        <w:ind w:left="-566" w:right="-607"/>
        <w:jc w:val="both"/>
        <w:rPr>
          <w:b/>
          <w:color w:val="FF0000"/>
          <w:sz w:val="26"/>
          <w:szCs w:val="26"/>
        </w:rPr>
      </w:pPr>
    </w:p>
    <w:p w:rsidR="00EB36C8" w:rsidRDefault="007739BA">
      <w:pPr>
        <w:numPr>
          <w:ilvl w:val="0"/>
          <w:numId w:val="2"/>
        </w:numPr>
        <w:ind w:left="-566" w:right="-607" w:firstLine="0"/>
        <w:jc w:val="both"/>
        <w:rPr>
          <w:b/>
          <w:color w:val="6AA84F"/>
          <w:sz w:val="24"/>
          <w:szCs w:val="24"/>
        </w:rPr>
      </w:pPr>
      <w:r>
        <w:rPr>
          <w:b/>
          <w:color w:val="6AA84F"/>
          <w:sz w:val="24"/>
          <w:szCs w:val="24"/>
          <w:u w:val="single"/>
        </w:rPr>
        <w:t>L’identification de la profondeur du Moho.</w:t>
      </w:r>
    </w:p>
    <w:p w:rsidR="00EB36C8" w:rsidRDefault="007739BA">
      <w:pPr>
        <w:ind w:left="-566" w:right="-607" w:firstLine="566"/>
        <w:jc w:val="both"/>
      </w:pPr>
      <w:r>
        <w:t>Les études géophysiques (sismique réflexion) permettent de retrouver la profondeur du Moho dans différentes régions et contextes géologiques. Pour rappel, le Moho est la limite entre la croûte terrestre et le manteau supérieur de la lithosphère. Le Moho se</w:t>
      </w:r>
      <w:r>
        <w:t xml:space="preserve"> situe à environ 35 km de profondeur sous les continents et à environ 7 km de profondeur sous la croûte océanique. On constate que les chaînes de montagnes sont toujours associées à un Moho profond situé entre 40 et 70 km de profondeur. Plus la chaîne a un</w:t>
      </w:r>
      <w:r>
        <w:t>e altitude élevée, plus le Moho est profond (par exemple, pour l’Himalaya d’altitude 8800 m, le Moho est situé à 70 km de profondeur, pour les Alpes d’altitude 4500 m, le Moho est situé à 45 km de profondeur). Les chaînes de montagnes subissent donc un épa</w:t>
      </w:r>
      <w:r>
        <w:t>ississement en surface (altitude) mais surtout en profondeur. La partie profonde de la croûte est appelée racine crustale.</w:t>
      </w:r>
    </w:p>
    <w:p w:rsidR="00EB36C8" w:rsidRDefault="00EB36C8">
      <w:pPr>
        <w:ind w:left="-566" w:right="-607"/>
        <w:jc w:val="both"/>
      </w:pPr>
    </w:p>
    <w:p w:rsidR="00EB36C8" w:rsidRDefault="007739BA">
      <w:pPr>
        <w:ind w:left="-566" w:right="-607"/>
        <w:jc w:val="both"/>
        <w:rPr>
          <w:b/>
          <w:u w:val="single"/>
        </w:rPr>
      </w:pPr>
      <w:r>
        <w:rPr>
          <w:b/>
          <w:u w:val="single"/>
        </w:rPr>
        <w:t xml:space="preserve">Activité Tectoglob 3d : </w:t>
      </w:r>
    </w:p>
    <w:p w:rsidR="00EB36C8" w:rsidRDefault="007739BA">
      <w:pPr>
        <w:ind w:left="-566"/>
        <w:jc w:val="center"/>
        <w:rPr>
          <w:u w:val="single"/>
        </w:rPr>
      </w:pPr>
      <w:r>
        <w:rPr>
          <w:noProof/>
          <w:u w:val="single"/>
        </w:rPr>
        <w:drawing>
          <wp:inline distT="114300" distB="114300" distL="114300" distR="114300">
            <wp:extent cx="6147778" cy="2809658"/>
            <wp:effectExtent l="0" t="0" r="0" b="0"/>
            <wp:docPr id="190650651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6147778" cy="2809658"/>
                    </a:xfrm>
                    <a:prstGeom prst="rect">
                      <a:avLst/>
                    </a:prstGeom>
                    <a:ln/>
                  </pic:spPr>
                </pic:pic>
              </a:graphicData>
            </a:graphic>
          </wp:inline>
        </w:drawing>
      </w:r>
    </w:p>
    <w:p w:rsidR="00EB36C8" w:rsidRDefault="007739BA">
      <w:pPr>
        <w:ind w:left="-566"/>
        <w:jc w:val="center"/>
        <w:rPr>
          <w:sz w:val="24"/>
          <w:szCs w:val="24"/>
        </w:rPr>
      </w:pPr>
      <w:r>
        <w:rPr>
          <w:sz w:val="24"/>
          <w:szCs w:val="24"/>
          <w:u w:val="single"/>
        </w:rPr>
        <w:t>Coupe du bassin parisien (Moho à 34 km).</w:t>
      </w:r>
    </w:p>
    <w:p w:rsidR="00EB36C8" w:rsidRDefault="00EB36C8">
      <w:pPr>
        <w:ind w:left="-566"/>
      </w:pPr>
    </w:p>
    <w:p w:rsidR="00EB36C8" w:rsidRDefault="007739BA">
      <w:pPr>
        <w:ind w:left="-566"/>
        <w:jc w:val="center"/>
      </w:pPr>
      <w:r>
        <w:rPr>
          <w:noProof/>
        </w:rPr>
        <w:drawing>
          <wp:inline distT="114300" distB="114300" distL="114300" distR="114300">
            <wp:extent cx="6129215" cy="2802995"/>
            <wp:effectExtent l="0" t="0" r="0" b="0"/>
            <wp:docPr id="190650648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3"/>
                    <a:srcRect/>
                    <a:stretch>
                      <a:fillRect/>
                    </a:stretch>
                  </pic:blipFill>
                  <pic:spPr>
                    <a:xfrm>
                      <a:off x="0" y="0"/>
                      <a:ext cx="6129215" cy="2802995"/>
                    </a:xfrm>
                    <a:prstGeom prst="rect">
                      <a:avLst/>
                    </a:prstGeom>
                    <a:ln/>
                  </pic:spPr>
                </pic:pic>
              </a:graphicData>
            </a:graphic>
          </wp:inline>
        </w:drawing>
      </w:r>
    </w:p>
    <w:p w:rsidR="00EB36C8" w:rsidRDefault="007739BA">
      <w:pPr>
        <w:ind w:left="-566"/>
        <w:jc w:val="center"/>
        <w:rPr>
          <w:sz w:val="24"/>
          <w:szCs w:val="24"/>
          <w:u w:val="single"/>
        </w:rPr>
      </w:pPr>
      <w:r>
        <w:rPr>
          <w:sz w:val="24"/>
          <w:szCs w:val="24"/>
          <w:u w:val="single"/>
        </w:rPr>
        <w:t>Coupe de l’Himalaya (Moho à 57 km).</w:t>
      </w:r>
    </w:p>
    <w:p w:rsidR="00EB36C8" w:rsidRDefault="00EB36C8">
      <w:pPr>
        <w:ind w:left="-566" w:right="-607" w:firstLine="566"/>
        <w:jc w:val="both"/>
      </w:pPr>
    </w:p>
    <w:p w:rsidR="00EB36C8" w:rsidRDefault="00EB36C8">
      <w:pPr>
        <w:ind w:left="-566" w:right="-607" w:firstLine="566"/>
        <w:jc w:val="both"/>
      </w:pPr>
    </w:p>
    <w:p w:rsidR="00EB36C8" w:rsidRDefault="007739BA">
      <w:pPr>
        <w:ind w:left="-566" w:right="-607"/>
        <w:jc w:val="both"/>
        <w:rPr>
          <w:b/>
        </w:rPr>
      </w:pPr>
      <w:r>
        <w:rPr>
          <w:b/>
          <w:u w:val="single"/>
        </w:rPr>
        <w:t>Document 5 :</w:t>
      </w:r>
      <w:r>
        <w:rPr>
          <w:b/>
        </w:rPr>
        <w:t xml:space="preserve"> Variations des ondes sismiques sous l’Himalaya.</w:t>
      </w:r>
    </w:p>
    <w:p w:rsidR="00EB36C8" w:rsidRDefault="007739BA">
      <w:pPr>
        <w:ind w:right="-607"/>
        <w:jc w:val="both"/>
      </w:pPr>
      <w:r>
        <w:rPr>
          <w:noProof/>
        </w:rPr>
        <w:lastRenderedPageBreak/>
        <w:drawing>
          <wp:inline distT="0" distB="0" distL="0" distR="0">
            <wp:extent cx="5733415" cy="2269490"/>
            <wp:effectExtent l="0" t="0" r="0" b="0"/>
            <wp:docPr id="190650648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5733415" cy="2269490"/>
                    </a:xfrm>
                    <a:prstGeom prst="rect">
                      <a:avLst/>
                    </a:prstGeom>
                    <a:ln/>
                  </pic:spPr>
                </pic:pic>
              </a:graphicData>
            </a:graphic>
          </wp:inline>
        </w:drawing>
      </w:r>
    </w:p>
    <w:p w:rsidR="00EB36C8" w:rsidRDefault="00EB36C8">
      <w:pPr>
        <w:ind w:left="-566" w:right="-607"/>
        <w:jc w:val="both"/>
        <w:rPr>
          <w:b/>
          <w:u w:val="single"/>
        </w:rPr>
      </w:pPr>
    </w:p>
    <w:p w:rsidR="00EB36C8" w:rsidRDefault="007739BA">
      <w:pPr>
        <w:ind w:left="-566" w:right="-607"/>
        <w:jc w:val="both"/>
        <w:rPr>
          <w:b/>
        </w:rPr>
      </w:pPr>
      <w:r>
        <w:rPr>
          <w:b/>
          <w:u w:val="single"/>
        </w:rPr>
        <w:t>Document 6 :</w:t>
      </w:r>
      <w:r>
        <w:rPr>
          <w:b/>
        </w:rPr>
        <w:t xml:space="preserve"> Cartographie du Moho sous l'Himalaya.</w:t>
      </w:r>
    </w:p>
    <w:p w:rsidR="00EB36C8" w:rsidRDefault="007739BA">
      <w:pPr>
        <w:ind w:left="-566" w:right="-607"/>
        <w:jc w:val="center"/>
      </w:pPr>
      <w:r>
        <w:rPr>
          <w:noProof/>
        </w:rPr>
        <w:drawing>
          <wp:inline distT="0" distB="0" distL="0" distR="0">
            <wp:extent cx="5733415" cy="2893695"/>
            <wp:effectExtent l="0" t="0" r="0" b="0"/>
            <wp:docPr id="190650648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5733415" cy="2893695"/>
                    </a:xfrm>
                    <a:prstGeom prst="rect">
                      <a:avLst/>
                    </a:prstGeom>
                    <a:ln/>
                  </pic:spPr>
                </pic:pic>
              </a:graphicData>
            </a:graphic>
          </wp:inline>
        </w:drawing>
      </w:r>
    </w:p>
    <w:p w:rsidR="00EB36C8" w:rsidRDefault="00EB36C8">
      <w:pPr>
        <w:ind w:left="-566" w:right="-607"/>
        <w:jc w:val="cente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EB36C8">
      <w:pPr>
        <w:ind w:left="-566" w:right="-607"/>
        <w:jc w:val="both"/>
        <w:rPr>
          <w:b/>
          <w:u w:val="single"/>
        </w:rPr>
      </w:pPr>
    </w:p>
    <w:p w:rsidR="00EB36C8" w:rsidRDefault="007739BA">
      <w:pPr>
        <w:ind w:left="-566" w:right="-607"/>
        <w:jc w:val="both"/>
        <w:rPr>
          <w:b/>
        </w:rPr>
      </w:pPr>
      <w:r>
        <w:rPr>
          <w:b/>
          <w:u w:val="single"/>
        </w:rPr>
        <w:t>Document 7 :</w:t>
      </w:r>
      <w:r>
        <w:rPr>
          <w:b/>
        </w:rPr>
        <w:t xml:space="preserve"> Données de tomographie sismique.</w:t>
      </w:r>
    </w:p>
    <w:p w:rsidR="00EB36C8" w:rsidRDefault="007739BA">
      <w:pPr>
        <w:ind w:left="-566" w:right="-607"/>
        <w:jc w:val="both"/>
      </w:pPr>
      <w:r>
        <w:rPr>
          <w:noProof/>
        </w:rPr>
        <w:lastRenderedPageBreak/>
        <w:drawing>
          <wp:inline distT="0" distB="0" distL="0" distR="0">
            <wp:extent cx="5733415" cy="3623310"/>
            <wp:effectExtent l="0" t="0" r="0" b="0"/>
            <wp:docPr id="190650648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5733415" cy="3623310"/>
                    </a:xfrm>
                    <a:prstGeom prst="rect">
                      <a:avLst/>
                    </a:prstGeom>
                    <a:ln/>
                  </pic:spPr>
                </pic:pic>
              </a:graphicData>
            </a:graphic>
          </wp:inline>
        </w:drawing>
      </w:r>
    </w:p>
    <w:p w:rsidR="00EB36C8" w:rsidRDefault="00EB36C8">
      <w:pPr>
        <w:ind w:left="-566" w:right="-607"/>
        <w:jc w:val="both"/>
      </w:pPr>
    </w:p>
    <w:p w:rsidR="00EB36C8" w:rsidRDefault="007739BA">
      <w:pPr>
        <w:numPr>
          <w:ilvl w:val="0"/>
          <w:numId w:val="2"/>
        </w:numPr>
        <w:ind w:left="-566" w:right="-607" w:firstLine="0"/>
        <w:jc w:val="both"/>
        <w:rPr>
          <w:b/>
          <w:color w:val="6AA84F"/>
          <w:sz w:val="24"/>
          <w:szCs w:val="24"/>
        </w:rPr>
      </w:pPr>
      <w:bookmarkStart w:id="2" w:name="_heading=h.jy4d6co91uy3" w:colFirst="0" w:colLast="0"/>
      <w:bookmarkEnd w:id="2"/>
      <w:r>
        <w:rPr>
          <w:b/>
          <w:color w:val="6AA84F"/>
          <w:sz w:val="24"/>
          <w:szCs w:val="24"/>
          <w:u w:val="single"/>
        </w:rPr>
        <w:t>Le profil ECORS.</w:t>
      </w:r>
    </w:p>
    <w:p w:rsidR="00EB36C8" w:rsidRDefault="007739BA">
      <w:pPr>
        <w:ind w:left="-566" w:right="-607" w:firstLine="566"/>
        <w:jc w:val="both"/>
      </w:pPr>
      <w:r>
        <w:t>Le programme ECORS (Étude de la croûte continentale et océanique par réflexion sismique) a été créé en France en 1981 pour étudier la croûte terrestre. La réflexion sismique se base sur la production de séismes artificiels (explosions, camions sismiques …)</w:t>
      </w:r>
      <w:r>
        <w:t xml:space="preserve">. </w:t>
      </w:r>
    </w:p>
    <w:p w:rsidR="00EB36C8" w:rsidRDefault="00EB36C8">
      <w:pPr>
        <w:ind w:left="-566" w:right="-607"/>
        <w:jc w:val="both"/>
      </w:pPr>
    </w:p>
    <w:p w:rsidR="00EB36C8" w:rsidRDefault="007739BA">
      <w:pPr>
        <w:ind w:left="-566" w:right="-607"/>
        <w:jc w:val="both"/>
        <w:rPr>
          <w:u w:val="single"/>
        </w:rPr>
      </w:pPr>
      <w:r>
        <w:rPr>
          <w:u w:val="single"/>
        </w:rPr>
        <w:t>Image d’un camion sismique :</w:t>
      </w:r>
    </w:p>
    <w:p w:rsidR="00EB36C8" w:rsidRDefault="007739BA">
      <w:pPr>
        <w:ind w:left="-566" w:right="-607"/>
        <w:jc w:val="center"/>
      </w:pPr>
      <w:r>
        <w:rPr>
          <w:noProof/>
        </w:rPr>
        <w:drawing>
          <wp:inline distT="114300" distB="114300" distL="114300" distR="114300">
            <wp:extent cx="2854163" cy="1435576"/>
            <wp:effectExtent l="0" t="0" r="0" b="0"/>
            <wp:docPr id="190650648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7"/>
                    <a:srcRect t="15707" b="17256"/>
                    <a:stretch>
                      <a:fillRect/>
                    </a:stretch>
                  </pic:blipFill>
                  <pic:spPr>
                    <a:xfrm>
                      <a:off x="0" y="0"/>
                      <a:ext cx="2854163" cy="1435576"/>
                    </a:xfrm>
                    <a:prstGeom prst="rect">
                      <a:avLst/>
                    </a:prstGeom>
                    <a:ln/>
                  </pic:spPr>
                </pic:pic>
              </a:graphicData>
            </a:graphic>
          </wp:inline>
        </w:drawing>
      </w:r>
    </w:p>
    <w:p w:rsidR="00EB36C8" w:rsidRDefault="007739BA">
      <w:pPr>
        <w:ind w:left="-566" w:right="-607"/>
        <w:jc w:val="right"/>
      </w:pPr>
      <w:r>
        <w:t xml:space="preserve">Source : </w:t>
      </w:r>
      <w:hyperlink r:id="rId48">
        <w:r>
          <w:rPr>
            <w:color w:val="1155CC"/>
            <w:u w:val="single"/>
          </w:rPr>
          <w:t>https://www.rfj.ch/rfj/Actualite/Region</w:t>
        </w:r>
        <w:r>
          <w:rPr>
            <w:color w:val="1155CC"/>
            <w:u w:val="single"/>
          </w:rPr>
          <w:t>/</w:t>
        </w:r>
      </w:hyperlink>
      <w:r>
        <w:t xml:space="preserve"> </w:t>
      </w:r>
    </w:p>
    <w:p w:rsidR="00EB36C8" w:rsidRDefault="00EB36C8">
      <w:pPr>
        <w:ind w:left="-566" w:right="-607"/>
        <w:jc w:val="both"/>
      </w:pPr>
    </w:p>
    <w:p w:rsidR="00EB36C8" w:rsidRDefault="007739BA">
      <w:pPr>
        <w:ind w:left="-566" w:right="-607" w:firstLine="566"/>
        <w:jc w:val="both"/>
      </w:pPr>
      <w:r>
        <w:t>Les ondes sismiques sont ensuite réfléchies et permettent de visualiser les principales structures de la croûte. On identifie de multiples liserés appelés « réflecteurs ».</w:t>
      </w: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EB36C8">
      <w:pPr>
        <w:ind w:left="-566" w:right="-607"/>
        <w:jc w:val="both"/>
      </w:pPr>
    </w:p>
    <w:p w:rsidR="00EB36C8" w:rsidRDefault="007739BA">
      <w:pPr>
        <w:ind w:left="-566" w:right="-607"/>
        <w:jc w:val="both"/>
        <w:rPr>
          <w:u w:val="single"/>
        </w:rPr>
      </w:pPr>
      <w:r>
        <w:rPr>
          <w:u w:val="single"/>
        </w:rPr>
        <w:t>Profil ECORS du massif des Alpes :</w:t>
      </w:r>
    </w:p>
    <w:p w:rsidR="00EB36C8" w:rsidRDefault="007739BA">
      <w:pPr>
        <w:ind w:left="-566" w:right="-607"/>
        <w:jc w:val="center"/>
      </w:pPr>
      <w:r>
        <w:rPr>
          <w:noProof/>
        </w:rPr>
        <w:lastRenderedPageBreak/>
        <w:drawing>
          <wp:inline distT="114300" distB="114300" distL="114300" distR="114300">
            <wp:extent cx="5062538" cy="1790410"/>
            <wp:effectExtent l="0" t="0" r="0" b="0"/>
            <wp:docPr id="190650648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t="3946" b="2630"/>
                    <a:stretch>
                      <a:fillRect/>
                    </a:stretch>
                  </pic:blipFill>
                  <pic:spPr>
                    <a:xfrm>
                      <a:off x="0" y="0"/>
                      <a:ext cx="5062538" cy="1790410"/>
                    </a:xfrm>
                    <a:prstGeom prst="rect">
                      <a:avLst/>
                    </a:prstGeom>
                    <a:ln/>
                  </pic:spPr>
                </pic:pic>
              </a:graphicData>
            </a:graphic>
          </wp:inline>
        </w:drawing>
      </w:r>
    </w:p>
    <w:p w:rsidR="00EB36C8" w:rsidRDefault="007739BA">
      <w:pPr>
        <w:ind w:left="-566" w:right="-607"/>
        <w:jc w:val="center"/>
      </w:pPr>
      <w:r>
        <w:rPr>
          <w:noProof/>
        </w:rPr>
        <w:drawing>
          <wp:inline distT="114300" distB="114300" distL="114300" distR="114300">
            <wp:extent cx="5316375" cy="2011098"/>
            <wp:effectExtent l="0" t="0" r="0" b="0"/>
            <wp:docPr id="190650648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b="52682"/>
                    <a:stretch>
                      <a:fillRect/>
                    </a:stretch>
                  </pic:blipFill>
                  <pic:spPr>
                    <a:xfrm>
                      <a:off x="0" y="0"/>
                      <a:ext cx="5316375" cy="2011098"/>
                    </a:xfrm>
                    <a:prstGeom prst="rect">
                      <a:avLst/>
                    </a:prstGeom>
                    <a:ln/>
                  </pic:spPr>
                </pic:pic>
              </a:graphicData>
            </a:graphic>
          </wp:inline>
        </w:drawing>
      </w:r>
    </w:p>
    <w:p w:rsidR="00EB36C8" w:rsidRDefault="007739BA">
      <w:pPr>
        <w:ind w:left="-566" w:right="-607"/>
        <w:jc w:val="center"/>
      </w:pPr>
      <w:r>
        <w:rPr>
          <w:noProof/>
        </w:rPr>
        <w:drawing>
          <wp:inline distT="114300" distB="114300" distL="114300" distR="114300">
            <wp:extent cx="4987763" cy="1936640"/>
            <wp:effectExtent l="0" t="0" r="0" b="0"/>
            <wp:docPr id="190650648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t="46585" b="4877"/>
                    <a:stretch>
                      <a:fillRect/>
                    </a:stretch>
                  </pic:blipFill>
                  <pic:spPr>
                    <a:xfrm>
                      <a:off x="0" y="0"/>
                      <a:ext cx="4987763" cy="1936640"/>
                    </a:xfrm>
                    <a:prstGeom prst="rect">
                      <a:avLst/>
                    </a:prstGeom>
                    <a:ln/>
                  </pic:spPr>
                </pic:pic>
              </a:graphicData>
            </a:graphic>
          </wp:inline>
        </w:drawing>
      </w:r>
    </w:p>
    <w:p w:rsidR="00EB36C8" w:rsidRDefault="00EB36C8">
      <w:pPr>
        <w:ind w:left="-566" w:right="-607"/>
        <w:jc w:val="both"/>
      </w:pPr>
    </w:p>
    <w:p w:rsidR="00EB36C8" w:rsidRDefault="007739BA">
      <w:pPr>
        <w:ind w:left="-566" w:right="-607"/>
        <w:jc w:val="both"/>
        <w:rPr>
          <w:b/>
          <w:highlight w:val="yellow"/>
        </w:rPr>
      </w:pPr>
      <w:r>
        <w:rPr>
          <w:b/>
          <w:highlight w:val="yellow"/>
        </w:rPr>
        <w:t xml:space="preserve">Ainsi, les profils sismiques montrent que les chaînes de montagnes sont caractérisées par : </w:t>
      </w:r>
    </w:p>
    <w:p w:rsidR="00EB36C8" w:rsidRDefault="007739BA">
      <w:pPr>
        <w:ind w:left="-566" w:right="-607"/>
        <w:jc w:val="both"/>
      </w:pPr>
      <w:r>
        <w:rPr>
          <w:b/>
          <w:highlight w:val="yellow"/>
        </w:rPr>
        <w:t>- une racine crustale*</w:t>
      </w:r>
      <w:r>
        <w:t xml:space="preserve"> profonde qui témoigne d'un épaississement de la croûte continentale : la discontinuité du Moho* est à plus de 50 km de profondeur à l'aplomb</w:t>
      </w:r>
      <w:r>
        <w:t xml:space="preserve"> des grands massifs. </w:t>
      </w:r>
    </w:p>
    <w:p w:rsidR="00EB36C8" w:rsidRDefault="007739BA">
      <w:pPr>
        <w:ind w:left="-566" w:right="-607"/>
        <w:jc w:val="both"/>
      </w:pPr>
      <w:r>
        <w:t xml:space="preserve">- </w:t>
      </w:r>
      <w:r>
        <w:rPr>
          <w:highlight w:val="yellow"/>
        </w:rPr>
        <w:t>un empilement d'unités crustales*,</w:t>
      </w:r>
      <w:r>
        <w:t xml:space="preserve"> séparées par de grands chevauchements traversant à la fois la croûte et le manteau.</w:t>
      </w:r>
    </w:p>
    <w:p w:rsidR="00EB36C8" w:rsidRDefault="007739BA">
      <w:pPr>
        <w:ind w:left="-566" w:right="-607"/>
        <w:jc w:val="both"/>
      </w:pPr>
      <w:bookmarkStart w:id="3" w:name="_heading=h.4cqmi6nzor8f" w:colFirst="0" w:colLast="0"/>
      <w:bookmarkEnd w:id="3"/>
      <w:r>
        <w:t>les plis* failles inverses*chevauchement*</w:t>
      </w:r>
    </w:p>
    <w:p w:rsidR="00EB36C8" w:rsidRDefault="00EB36C8">
      <w:pPr>
        <w:ind w:left="-566" w:right="-607"/>
        <w:jc w:val="both"/>
      </w:pPr>
    </w:p>
    <w:p w:rsidR="00EB36C8" w:rsidRDefault="007739BA">
      <w:pPr>
        <w:ind w:left="-566" w:right="-607"/>
        <w:jc w:val="both"/>
        <w:rPr>
          <w:color w:val="FF0000"/>
          <w:sz w:val="30"/>
          <w:szCs w:val="30"/>
        </w:rPr>
      </w:pPr>
      <w:r>
        <w:rPr>
          <w:b/>
          <w:color w:val="FF0000"/>
          <w:sz w:val="30"/>
          <w:szCs w:val="30"/>
          <w:u w:val="single"/>
        </w:rPr>
        <w:t>Conclusion :</w:t>
      </w:r>
      <w:r>
        <w:rPr>
          <w:color w:val="FF0000"/>
          <w:sz w:val="30"/>
          <w:szCs w:val="30"/>
        </w:rPr>
        <w:t xml:space="preserve"> </w:t>
      </w:r>
    </w:p>
    <w:p w:rsidR="00EB36C8" w:rsidRDefault="007739BA">
      <w:pPr>
        <w:ind w:left="-566" w:right="-607"/>
        <w:jc w:val="both"/>
        <w:rPr>
          <w:b/>
          <w:color w:val="FF0000"/>
          <w:sz w:val="30"/>
          <w:szCs w:val="30"/>
        </w:rPr>
      </w:pPr>
      <w:r>
        <w:rPr>
          <w:b/>
          <w:color w:val="FF0000"/>
          <w:sz w:val="30"/>
          <w:szCs w:val="30"/>
        </w:rPr>
        <w:t>L'ensemble de ces marqueurs montre que les chaînes de montagnes sont des frontières de convergence marquées par un raccourcissement de l'ordre de 3 à 4 fois la longueur initiale de la lithosphère. En surface comme en profondeur, la réponse de la lithosphèr</w:t>
      </w:r>
      <w:r>
        <w:rPr>
          <w:b/>
          <w:color w:val="FF0000"/>
          <w:sz w:val="30"/>
          <w:szCs w:val="30"/>
        </w:rPr>
        <w:t>e à la convergence est donc un raccourcissement et un épaississement, le moho s’enfonce. Les reliefs créés en sont la conséquence.</w:t>
      </w:r>
    </w:p>
    <w:p w:rsidR="00EB36C8" w:rsidRDefault="00EB36C8">
      <w:pPr>
        <w:ind w:left="-566" w:right="-607"/>
        <w:jc w:val="both"/>
        <w:rPr>
          <w:b/>
          <w:color w:val="FF0000"/>
          <w:sz w:val="26"/>
          <w:szCs w:val="26"/>
          <w:u w:val="single"/>
        </w:rPr>
      </w:pPr>
    </w:p>
    <w:p w:rsidR="00EB36C8" w:rsidRDefault="00EB36C8">
      <w:pPr>
        <w:ind w:left="-566" w:right="-607"/>
        <w:jc w:val="both"/>
        <w:rPr>
          <w:b/>
          <w:color w:val="FF0000"/>
          <w:sz w:val="26"/>
          <w:szCs w:val="26"/>
          <w:u w:val="single"/>
        </w:rPr>
      </w:pPr>
    </w:p>
    <w:p w:rsidR="00EB36C8" w:rsidRDefault="007739BA">
      <w:pPr>
        <w:numPr>
          <w:ilvl w:val="0"/>
          <w:numId w:val="3"/>
        </w:numPr>
        <w:ind w:left="-566" w:right="-607" w:firstLine="0"/>
        <w:jc w:val="both"/>
        <w:rPr>
          <w:b/>
          <w:color w:val="FF0000"/>
          <w:sz w:val="26"/>
          <w:szCs w:val="26"/>
        </w:rPr>
      </w:pPr>
      <w:r>
        <w:rPr>
          <w:b/>
          <w:color w:val="FF0000"/>
          <w:sz w:val="26"/>
          <w:szCs w:val="26"/>
          <w:u w:val="single"/>
        </w:rPr>
        <w:lastRenderedPageBreak/>
        <w:t>BILAN /Géodynamique interne.</w:t>
      </w:r>
    </w:p>
    <w:p w:rsidR="00EB36C8" w:rsidRDefault="00EB36C8">
      <w:pPr>
        <w:ind w:left="-566" w:right="-607"/>
        <w:jc w:val="both"/>
        <w:rPr>
          <w:u w:val="single"/>
        </w:rPr>
      </w:pPr>
      <w:bookmarkStart w:id="4" w:name="_heading=h.z1uufakrkq0h" w:colFirst="0" w:colLast="0"/>
      <w:bookmarkEnd w:id="4"/>
    </w:p>
    <w:tbl>
      <w:tblPr>
        <w:tblStyle w:val="a2"/>
        <w:tblW w:w="10200" w:type="dxa"/>
        <w:tblInd w:w="-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225"/>
        <w:gridCol w:w="3975"/>
      </w:tblGrid>
      <w:tr w:rsidR="00EB36C8">
        <w:tc>
          <w:tcPr>
            <w:tcW w:w="622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left="-566" w:right="-607"/>
              <w:jc w:val="center"/>
              <w:rPr>
                <w:b/>
              </w:rPr>
            </w:pPr>
            <w:r>
              <w:rPr>
                <w:b/>
              </w:rPr>
              <w:t xml:space="preserve">Coupe géologique </w:t>
            </w:r>
          </w:p>
        </w:tc>
        <w:tc>
          <w:tcPr>
            <w:tcW w:w="397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left="-566" w:right="-607"/>
              <w:jc w:val="center"/>
              <w:rPr>
                <w:b/>
              </w:rPr>
            </w:pPr>
            <w:r>
              <w:rPr>
                <w:b/>
              </w:rPr>
              <w:t xml:space="preserve">Événement géologique majeur </w:t>
            </w:r>
          </w:p>
        </w:tc>
      </w:tr>
      <w:tr w:rsidR="00EB36C8">
        <w:tc>
          <w:tcPr>
            <w:tcW w:w="622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94"/>
              <w:jc w:val="center"/>
              <w:rPr>
                <w:u w:val="single"/>
              </w:rPr>
            </w:pPr>
            <w:r>
              <w:rPr>
                <w:noProof/>
                <w:u w:val="single"/>
              </w:rPr>
              <w:drawing>
                <wp:inline distT="114300" distB="114300" distL="114300" distR="114300">
                  <wp:extent cx="3254332" cy="1058227"/>
                  <wp:effectExtent l="0" t="0" r="0" b="0"/>
                  <wp:docPr id="190650649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1"/>
                          <a:srcRect/>
                          <a:stretch>
                            <a:fillRect/>
                          </a:stretch>
                        </pic:blipFill>
                        <pic:spPr>
                          <a:xfrm>
                            <a:off x="0" y="0"/>
                            <a:ext cx="3254332" cy="1058227"/>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60"/>
              <w:jc w:val="center"/>
            </w:pPr>
            <w:r>
              <w:t xml:space="preserve">Il y a 245 Ma (Trias) tous les continents sont réunis en un seul supercontinent la </w:t>
            </w:r>
            <w:r>
              <w:rPr>
                <w:b/>
              </w:rPr>
              <w:t>Pangé</w:t>
            </w:r>
            <w:r>
              <w:t xml:space="preserve">. A cette époque il y a des </w:t>
            </w:r>
            <w:r>
              <w:rPr>
                <w:b/>
              </w:rPr>
              <w:t>dépôts sédimentaires</w:t>
            </w:r>
            <w:r>
              <w:t xml:space="preserve"> ante-rift triasique </w:t>
            </w:r>
          </w:p>
        </w:tc>
      </w:tr>
      <w:tr w:rsidR="00EB36C8">
        <w:tc>
          <w:tcPr>
            <w:tcW w:w="622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94"/>
              <w:jc w:val="center"/>
              <w:rPr>
                <w:u w:val="single"/>
              </w:rPr>
            </w:pPr>
            <w:r>
              <w:rPr>
                <w:noProof/>
                <w:u w:val="single"/>
              </w:rPr>
              <w:drawing>
                <wp:inline distT="114300" distB="114300" distL="114300" distR="114300">
                  <wp:extent cx="3800475" cy="1308100"/>
                  <wp:effectExtent l="0" t="0" r="0" b="0"/>
                  <wp:docPr id="190650647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a:srcRect/>
                          <a:stretch>
                            <a:fillRect/>
                          </a:stretch>
                        </pic:blipFill>
                        <pic:spPr>
                          <a:xfrm>
                            <a:off x="0" y="0"/>
                            <a:ext cx="3800475" cy="1308100"/>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60"/>
              <w:jc w:val="center"/>
            </w:pPr>
            <w:r>
              <w:t xml:space="preserve">Il y a 180 Ma la remonté de l'asthénosphère induit un </w:t>
            </w:r>
            <w:r>
              <w:rPr>
                <w:b/>
              </w:rPr>
              <w:t>début d’extension</w:t>
            </w:r>
            <w:r>
              <w:t xml:space="preserve">, on a alors apparition de failles normals et des blocs basculés </w:t>
            </w:r>
          </w:p>
          <w:p w:rsidR="00EB36C8" w:rsidRDefault="007739BA">
            <w:pPr>
              <w:widowControl w:val="0"/>
              <w:pBdr>
                <w:top w:val="nil"/>
                <w:left w:val="nil"/>
                <w:bottom w:val="nil"/>
                <w:right w:val="nil"/>
                <w:between w:val="nil"/>
              </w:pBdr>
              <w:spacing w:line="240" w:lineRule="auto"/>
              <w:ind w:right="-60"/>
              <w:jc w:val="center"/>
              <w:rPr>
                <w:b/>
              </w:rPr>
            </w:pPr>
            <w:sdt>
              <w:sdtPr>
                <w:tag w:val="goog_rdk_0"/>
                <w:id w:val="584660628"/>
              </w:sdtPr>
              <w:sdtEndPr/>
              <w:sdtContent>
                <w:r>
                  <w:rPr>
                    <w:rFonts w:ascii="Arial Unicode MS" w:eastAsia="Arial Unicode MS" w:hAnsi="Arial Unicode MS" w:cs="Arial Unicode MS"/>
                  </w:rPr>
                  <w:t xml:space="preserve">→ </w:t>
                </w:r>
              </w:sdtContent>
            </w:sdt>
            <w:r>
              <w:rPr>
                <w:b/>
              </w:rPr>
              <w:t xml:space="preserve">RIFTING </w:t>
            </w:r>
          </w:p>
          <w:p w:rsidR="00EB36C8" w:rsidRDefault="007739BA">
            <w:pPr>
              <w:widowControl w:val="0"/>
              <w:pBdr>
                <w:top w:val="nil"/>
                <w:left w:val="nil"/>
                <w:bottom w:val="nil"/>
                <w:right w:val="nil"/>
                <w:between w:val="nil"/>
              </w:pBdr>
              <w:spacing w:line="240" w:lineRule="auto"/>
              <w:ind w:right="-60"/>
              <w:jc w:val="center"/>
            </w:pPr>
            <w:r>
              <w:t xml:space="preserve">création de l’océan alpin dans lequel se dépose les sédiments syn rift du jurassique inférieur moyen. </w:t>
            </w:r>
          </w:p>
        </w:tc>
      </w:tr>
      <w:tr w:rsidR="00EB36C8">
        <w:tc>
          <w:tcPr>
            <w:tcW w:w="622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94"/>
              <w:jc w:val="both"/>
              <w:rPr>
                <w:u w:val="single"/>
              </w:rPr>
            </w:pPr>
            <w:r>
              <w:rPr>
                <w:noProof/>
                <w:u w:val="single"/>
              </w:rPr>
              <w:drawing>
                <wp:inline distT="114300" distB="114300" distL="114300" distR="114300">
                  <wp:extent cx="3800475" cy="1358900"/>
                  <wp:effectExtent l="0" t="0" r="0" b="0"/>
                  <wp:docPr id="19065064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3800475" cy="1358900"/>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60"/>
              <w:jc w:val="center"/>
              <w:rPr>
                <w:b/>
              </w:rPr>
            </w:pPr>
            <w:r>
              <w:t xml:space="preserve">Il y a 140 Ma l’océanisation est complète car on a apparition de </w:t>
            </w:r>
            <w:r>
              <w:rPr>
                <w:b/>
              </w:rPr>
              <w:t>croûte océanique</w:t>
            </w:r>
          </w:p>
          <w:p w:rsidR="00EB36C8" w:rsidRDefault="007739BA">
            <w:pPr>
              <w:widowControl w:val="0"/>
              <w:pBdr>
                <w:top w:val="nil"/>
                <w:left w:val="nil"/>
                <w:bottom w:val="nil"/>
                <w:right w:val="nil"/>
                <w:between w:val="nil"/>
              </w:pBdr>
              <w:spacing w:line="240" w:lineRule="auto"/>
              <w:ind w:right="-60"/>
              <w:jc w:val="center"/>
            </w:pPr>
            <w:sdt>
              <w:sdtPr>
                <w:tag w:val="goog_rdk_1"/>
                <w:id w:val="575412940"/>
              </w:sdtPr>
              <w:sdtEndPr/>
              <w:sdtContent>
                <w:r>
                  <w:rPr>
                    <w:rFonts w:ascii="Arial Unicode MS" w:eastAsia="Arial Unicode MS" w:hAnsi="Arial Unicode MS" w:cs="Arial Unicode MS"/>
                    <w:b/>
                  </w:rPr>
                  <w:t>→ OCÉANISATION</w:t>
                </w:r>
              </w:sdtContent>
            </w:sdt>
            <w:r>
              <w:t xml:space="preserve"> </w:t>
            </w:r>
          </w:p>
          <w:p w:rsidR="00EB36C8" w:rsidRDefault="007739BA">
            <w:pPr>
              <w:widowControl w:val="0"/>
              <w:pBdr>
                <w:top w:val="nil"/>
                <w:left w:val="nil"/>
                <w:bottom w:val="nil"/>
                <w:right w:val="nil"/>
                <w:between w:val="nil"/>
              </w:pBdr>
              <w:spacing w:line="240" w:lineRule="auto"/>
              <w:ind w:right="-60"/>
              <w:jc w:val="center"/>
            </w:pPr>
            <w:r>
              <w:t xml:space="preserve">Des dépôts sédimentaire post rift datant du jurassique supérieur et du crétacé se déposent </w:t>
            </w:r>
          </w:p>
        </w:tc>
      </w:tr>
      <w:tr w:rsidR="00EB36C8">
        <w:tc>
          <w:tcPr>
            <w:tcW w:w="622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94"/>
              <w:jc w:val="both"/>
              <w:rPr>
                <w:u w:val="single"/>
              </w:rPr>
            </w:pPr>
            <w:r>
              <w:rPr>
                <w:noProof/>
                <w:u w:val="single"/>
              </w:rPr>
              <w:drawing>
                <wp:inline distT="114300" distB="114300" distL="114300" distR="114300">
                  <wp:extent cx="3671888" cy="1463233"/>
                  <wp:effectExtent l="0" t="0" r="0" b="0"/>
                  <wp:docPr id="190650647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4"/>
                          <a:srcRect/>
                          <a:stretch>
                            <a:fillRect/>
                          </a:stretch>
                        </pic:blipFill>
                        <pic:spPr>
                          <a:xfrm>
                            <a:off x="0" y="0"/>
                            <a:ext cx="3671888" cy="1463233"/>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60"/>
              <w:jc w:val="center"/>
            </w:pPr>
            <w:r>
              <w:t xml:space="preserve">Il y a 80 Ma on a la naissance de l’océan Atlantique, ce qui pousse l'Afrique vers l’Europe et crée une compression. On a une subduction de la croûte océanique du côté de la plaque africaine. </w:t>
            </w:r>
          </w:p>
          <w:p w:rsidR="00EB36C8" w:rsidRDefault="007739BA">
            <w:pPr>
              <w:widowControl w:val="0"/>
              <w:pBdr>
                <w:top w:val="nil"/>
                <w:left w:val="nil"/>
                <w:bottom w:val="nil"/>
                <w:right w:val="nil"/>
                <w:between w:val="nil"/>
              </w:pBdr>
              <w:spacing w:line="240" w:lineRule="auto"/>
              <w:ind w:right="-60"/>
              <w:jc w:val="center"/>
              <w:rPr>
                <w:b/>
              </w:rPr>
            </w:pPr>
            <w:sdt>
              <w:sdtPr>
                <w:tag w:val="goog_rdk_2"/>
                <w:id w:val="1461919187"/>
              </w:sdtPr>
              <w:sdtEndPr/>
              <w:sdtContent>
                <w:r>
                  <w:rPr>
                    <w:rFonts w:ascii="Arial Unicode MS" w:eastAsia="Arial Unicode MS" w:hAnsi="Arial Unicode MS" w:cs="Arial Unicode MS"/>
                    <w:b/>
                  </w:rPr>
                  <w:t xml:space="preserve">→ SUBDUCTION  </w:t>
                </w:r>
              </w:sdtContent>
            </w:sdt>
          </w:p>
        </w:tc>
      </w:tr>
      <w:tr w:rsidR="00EB36C8">
        <w:tc>
          <w:tcPr>
            <w:tcW w:w="622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94"/>
              <w:jc w:val="both"/>
              <w:rPr>
                <w:u w:val="single"/>
              </w:rPr>
            </w:pPr>
            <w:r>
              <w:rPr>
                <w:noProof/>
                <w:u w:val="single"/>
              </w:rPr>
              <w:drawing>
                <wp:inline distT="114300" distB="114300" distL="114300" distR="114300">
                  <wp:extent cx="3800475" cy="1397000"/>
                  <wp:effectExtent l="0" t="0" r="0" b="0"/>
                  <wp:docPr id="19065064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a:stretch>
                            <a:fillRect/>
                          </a:stretch>
                        </pic:blipFill>
                        <pic:spPr>
                          <a:xfrm>
                            <a:off x="0" y="0"/>
                            <a:ext cx="3800475" cy="1397000"/>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vAlign w:val="center"/>
          </w:tcPr>
          <w:p w:rsidR="00EB36C8" w:rsidRDefault="007739BA">
            <w:pPr>
              <w:widowControl w:val="0"/>
              <w:pBdr>
                <w:top w:val="nil"/>
                <w:left w:val="nil"/>
                <w:bottom w:val="nil"/>
                <w:right w:val="nil"/>
                <w:between w:val="nil"/>
              </w:pBdr>
              <w:spacing w:line="240" w:lineRule="auto"/>
              <w:ind w:right="-60"/>
              <w:jc w:val="both"/>
            </w:pPr>
            <w:r>
              <w:t xml:space="preserve">Depuis 30 Ma la subduction a fait place à une </w:t>
            </w:r>
            <w:r>
              <w:rPr>
                <w:b/>
              </w:rPr>
              <w:t>collisions</w:t>
            </w:r>
            <w:r>
              <w:t xml:space="preserve">, dont les marqueur sont : </w:t>
            </w:r>
          </w:p>
          <w:p w:rsidR="00EB36C8" w:rsidRDefault="007739BA">
            <w:pPr>
              <w:widowControl w:val="0"/>
              <w:numPr>
                <w:ilvl w:val="0"/>
                <w:numId w:val="6"/>
              </w:numPr>
              <w:pBdr>
                <w:top w:val="nil"/>
                <w:left w:val="nil"/>
                <w:bottom w:val="nil"/>
                <w:right w:val="nil"/>
                <w:between w:val="nil"/>
              </w:pBdr>
              <w:spacing w:line="240" w:lineRule="auto"/>
              <w:ind w:left="0" w:right="-60" w:firstLine="0"/>
              <w:jc w:val="both"/>
            </w:pPr>
            <w:r>
              <w:t xml:space="preserve">le relief et la racine crustale </w:t>
            </w:r>
          </w:p>
          <w:p w:rsidR="00EB36C8" w:rsidRDefault="007739BA">
            <w:pPr>
              <w:widowControl w:val="0"/>
              <w:numPr>
                <w:ilvl w:val="0"/>
                <w:numId w:val="6"/>
              </w:numPr>
              <w:pBdr>
                <w:top w:val="nil"/>
                <w:left w:val="nil"/>
                <w:bottom w:val="nil"/>
                <w:right w:val="nil"/>
                <w:between w:val="nil"/>
              </w:pBdr>
              <w:spacing w:line="240" w:lineRule="auto"/>
              <w:ind w:left="0" w:right="-60" w:firstLine="0"/>
              <w:jc w:val="both"/>
            </w:pPr>
            <w:r>
              <w:t xml:space="preserve">plis ; failles ; nappes de charriage </w:t>
            </w:r>
          </w:p>
          <w:p w:rsidR="00EB36C8" w:rsidRDefault="007739BA">
            <w:pPr>
              <w:widowControl w:val="0"/>
              <w:numPr>
                <w:ilvl w:val="0"/>
                <w:numId w:val="6"/>
              </w:numPr>
              <w:pBdr>
                <w:top w:val="nil"/>
                <w:left w:val="nil"/>
                <w:bottom w:val="nil"/>
                <w:right w:val="nil"/>
                <w:between w:val="nil"/>
              </w:pBdr>
              <w:spacing w:line="240" w:lineRule="auto"/>
              <w:ind w:left="0" w:right="-60" w:firstLine="0"/>
              <w:jc w:val="both"/>
            </w:pPr>
            <w:r>
              <w:t xml:space="preserve">ophiolite </w:t>
            </w:r>
          </w:p>
          <w:p w:rsidR="00EB36C8" w:rsidRDefault="007739BA">
            <w:pPr>
              <w:widowControl w:val="0"/>
              <w:numPr>
                <w:ilvl w:val="0"/>
                <w:numId w:val="6"/>
              </w:numPr>
              <w:pBdr>
                <w:top w:val="nil"/>
                <w:left w:val="nil"/>
                <w:bottom w:val="nil"/>
                <w:right w:val="nil"/>
                <w:between w:val="nil"/>
              </w:pBdr>
              <w:spacing w:line="240" w:lineRule="auto"/>
              <w:ind w:left="0" w:right="-60" w:firstLine="0"/>
              <w:jc w:val="both"/>
            </w:pPr>
            <w:r>
              <w:t xml:space="preserve">bloc basculé </w:t>
            </w:r>
          </w:p>
          <w:p w:rsidR="00EB36C8" w:rsidRDefault="007739BA">
            <w:pPr>
              <w:widowControl w:val="0"/>
              <w:numPr>
                <w:ilvl w:val="0"/>
                <w:numId w:val="6"/>
              </w:numPr>
              <w:pBdr>
                <w:top w:val="nil"/>
                <w:left w:val="nil"/>
                <w:bottom w:val="nil"/>
                <w:right w:val="nil"/>
                <w:between w:val="nil"/>
              </w:pBdr>
              <w:spacing w:line="240" w:lineRule="auto"/>
              <w:ind w:left="0" w:right="-60" w:firstLine="0"/>
              <w:jc w:val="both"/>
            </w:pPr>
            <w:r>
              <w:t xml:space="preserve">sédiments de type marin </w:t>
            </w:r>
          </w:p>
          <w:p w:rsidR="00EB36C8" w:rsidRDefault="007739BA">
            <w:pPr>
              <w:widowControl w:val="0"/>
              <w:pBdr>
                <w:top w:val="nil"/>
                <w:left w:val="nil"/>
                <w:bottom w:val="nil"/>
                <w:right w:val="nil"/>
                <w:between w:val="nil"/>
              </w:pBdr>
              <w:spacing w:line="240" w:lineRule="auto"/>
              <w:ind w:right="-60"/>
              <w:jc w:val="center"/>
            </w:pPr>
            <w:sdt>
              <w:sdtPr>
                <w:tag w:val="goog_rdk_3"/>
                <w:id w:val="1959144752"/>
              </w:sdtPr>
              <w:sdtEndPr/>
              <w:sdtContent>
                <w:r>
                  <w:rPr>
                    <w:rFonts w:ascii="Arial Unicode MS" w:eastAsia="Arial Unicode MS" w:hAnsi="Arial Unicode MS" w:cs="Arial Unicode MS"/>
                  </w:rPr>
                  <w:t xml:space="preserve">→ </w:t>
                </w:r>
              </w:sdtContent>
            </w:sdt>
            <w:r>
              <w:rPr>
                <w:b/>
              </w:rPr>
              <w:t>COLLISION</w:t>
            </w:r>
            <w:r>
              <w:t xml:space="preserve"> </w:t>
            </w:r>
          </w:p>
        </w:tc>
      </w:tr>
    </w:tbl>
    <w:p w:rsidR="00EB36C8" w:rsidRDefault="00EB36C8">
      <w:pPr>
        <w:ind w:left="-566" w:right="-607"/>
        <w:jc w:val="both"/>
        <w:rPr>
          <w:b/>
          <w:color w:val="FF0000"/>
          <w:u w:val="single"/>
        </w:rPr>
      </w:pPr>
    </w:p>
    <w:p w:rsidR="00EB36C8" w:rsidRDefault="007739BA">
      <w:pPr>
        <w:ind w:left="-566" w:right="-607"/>
        <w:jc w:val="both"/>
      </w:pPr>
      <w:r>
        <w:rPr>
          <w:b/>
          <w:color w:val="FF0000"/>
          <w:u w:val="single"/>
        </w:rPr>
        <w:t>Schéma bilan d’une zone de collision :</w:t>
      </w:r>
    </w:p>
    <w:p w:rsidR="00EB36C8" w:rsidRDefault="007739BA">
      <w:pPr>
        <w:ind w:left="-566" w:right="-607"/>
        <w:jc w:val="center"/>
      </w:pPr>
      <w:r>
        <w:rPr>
          <w:noProof/>
        </w:rPr>
        <w:lastRenderedPageBreak/>
        <w:drawing>
          <wp:inline distT="114300" distB="114300" distL="114300" distR="114300">
            <wp:extent cx="5356388" cy="3353014"/>
            <wp:effectExtent l="0" t="0" r="0" b="0"/>
            <wp:docPr id="190650647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a:stretch>
                      <a:fillRect/>
                    </a:stretch>
                  </pic:blipFill>
                  <pic:spPr>
                    <a:xfrm>
                      <a:off x="0" y="0"/>
                      <a:ext cx="5356388" cy="3353014"/>
                    </a:xfrm>
                    <a:prstGeom prst="rect">
                      <a:avLst/>
                    </a:prstGeom>
                    <a:ln/>
                  </pic:spPr>
                </pic:pic>
              </a:graphicData>
            </a:graphic>
          </wp:inline>
        </w:drawing>
      </w:r>
    </w:p>
    <w:p w:rsidR="00EB36C8" w:rsidRDefault="007739BA">
      <w:pPr>
        <w:ind w:left="-566" w:right="-607"/>
        <w:jc w:val="right"/>
      </w:pPr>
      <w:r>
        <w:t xml:space="preserve">Source : </w:t>
      </w:r>
      <w:hyperlink r:id="rId57">
        <w:r>
          <w:rPr>
            <w:color w:val="1155CC"/>
            <w:u w:val="single"/>
          </w:rPr>
          <w:t>http://m.pourcher.free.fr/2018/</w:t>
        </w:r>
      </w:hyperlink>
      <w:r>
        <w:t xml:space="preserve"> </w:t>
      </w:r>
    </w:p>
    <w:p w:rsidR="00EB36C8" w:rsidRDefault="00EB36C8">
      <w:pPr>
        <w:ind w:left="-566" w:right="-607"/>
        <w:jc w:val="right"/>
      </w:pPr>
    </w:p>
    <w:p w:rsidR="00EB36C8" w:rsidRDefault="00EB36C8">
      <w:pPr>
        <w:ind w:left="-566" w:right="-607"/>
        <w:jc w:val="right"/>
      </w:pPr>
    </w:p>
    <w:p w:rsidR="00EB36C8" w:rsidRDefault="00EB36C8">
      <w:pPr>
        <w:ind w:left="-566" w:right="-607"/>
      </w:pPr>
    </w:p>
    <w:p w:rsidR="00EB36C8" w:rsidRDefault="00EB36C8">
      <w:pPr>
        <w:ind w:right="-607"/>
      </w:pPr>
    </w:p>
    <w:p w:rsidR="00EB36C8" w:rsidRDefault="00EB36C8">
      <w:pPr>
        <w:ind w:left="-566" w:right="-607"/>
      </w:pPr>
    </w:p>
    <w:p w:rsidR="00EB36C8" w:rsidRDefault="007739BA">
      <w:pPr>
        <w:ind w:left="-566" w:right="-607"/>
        <w:rPr>
          <w:b/>
          <w:color w:val="FF0000"/>
          <w:u w:val="single"/>
        </w:rPr>
      </w:pPr>
      <w:r>
        <w:rPr>
          <w:b/>
          <w:color w:val="FF0000"/>
          <w:u w:val="single"/>
        </w:rPr>
        <w:t>Le cycle de Wilson (1975) :</w:t>
      </w:r>
    </w:p>
    <w:p w:rsidR="00EB36C8" w:rsidRDefault="00EB36C8">
      <w:pPr>
        <w:ind w:left="-566" w:right="-607"/>
      </w:pPr>
    </w:p>
    <w:p w:rsidR="00EB36C8" w:rsidRDefault="007739BA">
      <w:pPr>
        <w:ind w:left="-566" w:right="-607"/>
        <w:jc w:val="center"/>
      </w:pPr>
      <w:r>
        <w:rPr>
          <w:noProof/>
        </w:rPr>
        <w:drawing>
          <wp:inline distT="114300" distB="114300" distL="114300" distR="114300">
            <wp:extent cx="5731200" cy="4064000"/>
            <wp:effectExtent l="0" t="0" r="0" b="0"/>
            <wp:docPr id="19065064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
                    <a:srcRect/>
                    <a:stretch>
                      <a:fillRect/>
                    </a:stretch>
                  </pic:blipFill>
                  <pic:spPr>
                    <a:xfrm>
                      <a:off x="0" y="0"/>
                      <a:ext cx="5731200" cy="4064000"/>
                    </a:xfrm>
                    <a:prstGeom prst="rect">
                      <a:avLst/>
                    </a:prstGeom>
                    <a:ln/>
                  </pic:spPr>
                </pic:pic>
              </a:graphicData>
            </a:graphic>
          </wp:inline>
        </w:drawing>
      </w:r>
    </w:p>
    <w:p w:rsidR="00EB36C8" w:rsidRDefault="007739BA">
      <w:pPr>
        <w:ind w:left="-566" w:right="-607"/>
        <w:jc w:val="right"/>
      </w:pPr>
      <w:r>
        <w:rPr>
          <w:u w:val="single"/>
        </w:rPr>
        <w:t>Source :</w:t>
      </w:r>
      <w:r>
        <w:t xml:space="preserve"> </w:t>
      </w:r>
      <w:hyperlink r:id="rId59">
        <w:r>
          <w:rPr>
            <w:color w:val="1155CC"/>
            <w:u w:val="single"/>
          </w:rPr>
          <w:t>https://ccgm.org/picg-667/</w:t>
        </w:r>
      </w:hyperlink>
      <w:r>
        <w:t xml:space="preserve"> </w:t>
      </w:r>
    </w:p>
    <w:sectPr w:rsidR="00EB36C8">
      <w:headerReference w:type="default" r:id="rId60"/>
      <w:pgSz w:w="11909" w:h="16834"/>
      <w:pgMar w:top="850" w:right="1440" w:bottom="824"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739BA" w:rsidRDefault="007739BA">
      <w:pPr>
        <w:spacing w:line="240" w:lineRule="auto"/>
      </w:pPr>
      <w:r>
        <w:separator/>
      </w:r>
    </w:p>
  </w:endnote>
  <w:endnote w:type="continuationSeparator" w:id="0">
    <w:p w:rsidR="007739BA" w:rsidRDefault="007739B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739BA" w:rsidRDefault="007739BA">
      <w:pPr>
        <w:spacing w:line="240" w:lineRule="auto"/>
      </w:pPr>
      <w:r>
        <w:separator/>
      </w:r>
    </w:p>
  </w:footnote>
  <w:footnote w:type="continuationSeparator" w:id="0">
    <w:p w:rsidR="007739BA" w:rsidRDefault="007739B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36C8" w:rsidRDefault="00EB36C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041548"/>
    <w:multiLevelType w:val="multilevel"/>
    <w:tmpl w:val="57CECF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8B465B9"/>
    <w:multiLevelType w:val="multilevel"/>
    <w:tmpl w:val="5E52FE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57F7574B"/>
    <w:multiLevelType w:val="multilevel"/>
    <w:tmpl w:val="45A08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883504B"/>
    <w:multiLevelType w:val="multilevel"/>
    <w:tmpl w:val="0464E9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CDF28D1"/>
    <w:multiLevelType w:val="multilevel"/>
    <w:tmpl w:val="02A4BF9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731548A6"/>
    <w:multiLevelType w:val="multilevel"/>
    <w:tmpl w:val="AEE04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1"/>
  </w:num>
  <w:num w:numId="3">
    <w:abstractNumId w:val="4"/>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6C8"/>
    <w:rsid w:val="007739BA"/>
    <w:rsid w:val="00EA0BAB"/>
    <w:rsid w:val="00EB36C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D7B66A-E80E-42EF-9E7F-3D3680C2B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fr" w:eastAsia="fr-FR"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semiHidden/>
    <w:unhideWhenUsed/>
    <w:qFormat/>
    <w:pPr>
      <w:keepNext/>
      <w:keepLines/>
      <w:spacing w:before="360" w:after="120"/>
      <w:outlineLvl w:val="1"/>
    </w:pPr>
    <w:rPr>
      <w:sz w:val="32"/>
      <w:szCs w:val="32"/>
    </w:rPr>
  </w:style>
  <w:style w:type="paragraph" w:styleId="Titre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Sous-titr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paragraph" w:styleId="Paragraphedeliste">
    <w:name w:val="List Paragraph"/>
    <w:basedOn w:val="Normal"/>
    <w:uiPriority w:val="34"/>
    <w:qFormat/>
    <w:rsid w:val="003866A5"/>
    <w:pPr>
      <w:ind w:left="720"/>
      <w:contextualSpacing/>
    </w:pPr>
  </w:style>
  <w:style w:type="character" w:styleId="Lienhypertexte">
    <w:name w:val="Hyperlink"/>
    <w:basedOn w:val="Policepardfaut"/>
    <w:uiPriority w:val="99"/>
    <w:unhideWhenUsed/>
    <w:rsid w:val="009843EC"/>
    <w:rPr>
      <w:color w:val="0000FF" w:themeColor="hyperlink"/>
      <w:u w:val="single"/>
    </w:rPr>
  </w:style>
  <w:style w:type="character" w:styleId="Mentionnonrsolue">
    <w:name w:val="Unresolved Mention"/>
    <w:basedOn w:val="Policepardfaut"/>
    <w:uiPriority w:val="99"/>
    <w:semiHidden/>
    <w:unhideWhenUsed/>
    <w:rsid w:val="009843EC"/>
    <w:rPr>
      <w:color w:val="605E5C"/>
      <w:shd w:val="clear" w:color="auto" w:fill="E1DFDD"/>
    </w:r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s://nfabien-svt.fr/courslycee2019/1ere_spe2019/01theme1b/chap05fichier/chap05_doc1.pdf" TargetMode="External"/><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lanet-terre.ens-lyon.fr/ressource/Img49-2003-07-07.xml" TargetMode="External"/><Relationship Id="rId29" Type="http://schemas.openxmlformats.org/officeDocument/2006/relationships/hyperlink" Target="https://nfabien-svt.fr/courslycee2019/1ere_spe2019/01theme1b/chap05fichier/chap05_doc1.pdf" TargetMode="External"/><Relationship Id="rId11" Type="http://schemas.openxmlformats.org/officeDocument/2006/relationships/hyperlink" Target="https://blogs.futura-sciences.com/bardintzeff/2020/03/14/le-pli-de-saint-clement-alpes/" TargetMode="External"/><Relationship Id="rId24" Type="http://schemas.openxmlformats.org/officeDocument/2006/relationships/image" Target="media/image11.png"/><Relationship Id="rId32" Type="http://schemas.openxmlformats.org/officeDocument/2006/relationships/image" Target="media/image18.jp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m.pourcher.free.fr/2018/1SPE/THEME1B/TP8-collision.pdf"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yperlink" Target="https://www.rfj.ch/rfj/Actualite/Region/20240323-Presentation-des-camions-vibreurs-utilises-pour-recueillir-des-donnees-pour-le-projet-de-geothermie.html" TargetMode="External"/><Relationship Id="rId56"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ccgm.org/picg-667/" TargetMode="External"/><Relationship Id="rId20" Type="http://schemas.openxmlformats.org/officeDocument/2006/relationships/hyperlink" Target="https://www.youtube.com/watch?v=jxGVdN5cI2I" TargetMode="External"/><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nfabien-svt.fr/courslycee2019/1ere_spe2019/01theme1b/chap05fichier/chap05_doc1.pdf" TargetMode="External"/><Relationship Id="rId28" Type="http://schemas.openxmlformats.org/officeDocument/2006/relationships/image" Target="media/image15.jp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hyperlink" Target="http://m.pourcher.free.fr/2018/1SPE/THEME1B/Chapitre5-collision.pdf" TargetMode="External"/><Relationship Id="rId10" Type="http://schemas.openxmlformats.org/officeDocument/2006/relationships/image" Target="media/image3.png"/><Relationship Id="rId31" Type="http://schemas.openxmlformats.org/officeDocument/2006/relationships/image" Target="media/image17.jp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qsIV2VtgN1fdUL5TvBZqzVaklg==">CgMxLjAaJAoBMBIfCh0IB0IZCgVBcmltbxIQQXJpYWwgVW5pY29kZSBNUxokCgExEh8KHQgHQhkKBUFyaW1vEhBBcmlhbCBVbmljb2RlIE1TGiQKATISHwodCAdCGQoFQXJpbW8SEEFyaWFsIFVuaWNvZGUgTVMaJAoBMxIfCh0IB0IZCgVBcmltbxIQQXJpYWwgVW5pY29kZSBNUzIOaC5ud3psdW5yam1ycWwyDmguank0ZDZjbzkxdXkzMg5oLjRjcW1pNm56b3I4ZjIOaC56MXV1ZmFrcmtxMGg4AHIhMU5TTnhyVXN3clFkUHpZcl91S0hTUTJCVHVGcEJGRF9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1430</Words>
  <Characters>7871</Characters>
  <Application>Microsoft Office Word</Application>
  <DocSecurity>0</DocSecurity>
  <Lines>65</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 BOUTIN-PUECH</dc:creator>
  <cp:lastModifiedBy>Sophie BOUTIN-PUECH</cp:lastModifiedBy>
  <cp:revision>2</cp:revision>
  <dcterms:created xsi:type="dcterms:W3CDTF">2025-05-13T11:06:00Z</dcterms:created>
  <dcterms:modified xsi:type="dcterms:W3CDTF">2025-05-13T11:06:00Z</dcterms:modified>
</cp:coreProperties>
</file>