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13(Л)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  <m:sub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tg</m:t>
                      </m:r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60°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rPr>
                <w:rFonts w:hAnsi="Cambria Math" w:cs="Times New Roman"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действительное значение параметра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для которого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 = −3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+(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−1)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−5X+3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ℕ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3−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&lt;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0,25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 xml:space="preserve">Определите комплексные числа </w:t>
            </w:r>
            <m:oMath>
              <m:r>
                <m:rPr/>
                <w:rPr>
                  <w:rFonts w:ascii="Cambria Math" w:hAnsi="Cambria Math" w:eastAsiaTheme="minorEastAsia"/>
                </w:rPr>
                <m:t>z=а+</m:t>
              </m:r>
              <m:r>
                <m:rPr/>
                <w:rPr>
                  <w:rFonts w:ascii="Cambria Math" w:hAnsi="Cambria Math" w:eastAsiaTheme="minorEastAsia"/>
                  <w:lang w:val="en-US"/>
                </w:rPr>
                <m:t>b</m:t>
              </m:r>
              <m:r>
                <m:rPr/>
                <w:rPr>
                  <w:rFonts w:ascii="Cambria Math" w:hAnsi="Cambria Math" w:eastAsiaTheme="minorEastAsia"/>
                </w:rPr>
                <m:t>i</m:t>
              </m:r>
            </m:oMath>
            <w:r>
              <w:rPr>
                <w:rFonts w:eastAsiaTheme="minorEastAsia"/>
              </w:rPr>
              <w:t>,</w:t>
            </w:r>
            <m:oMath>
              <m:r>
                <m:rPr/>
                <w:rPr>
                  <w:rFonts w:ascii="Cambria Math" w:hAnsi="Cambria Math" w:eastAsiaTheme="minorEastAsia"/>
                </w:rPr>
                <m:t xml:space="preserve"> a,b∈R,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Theme="minorEastAsia"/>
                      <w:lang w:val="en-US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Theme="minorEastAsia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Theme="minorEastAsia"/>
                </w:rPr>
                <m:t>=−1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для которых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EastAsia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eastAsiaTheme="minorEastAsia"/>
                          <w:i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z+2i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3−i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  <m:m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eastAsiaTheme="minorEastAsia"/>
                                <w:i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Theme="minorEastAsia"/>
                              </w:rPr>
                              <m:t>z</m:t>
                            </m:r>
                            <m:ctrlPr>
                              <w:rPr>
                                <w:rFonts w:ascii="Cambria Math" w:hAnsi="Cambria Math" w:eastAsiaTheme="minorEastAsia"/>
                                <w:i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2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Theme="minorEastAsia"/>
                      <w:i/>
                    </w:rPr>
                  </m:ctrlPr>
                </m:e>
              </m:d>
              <m:r>
                <m:rPr/>
                <w:rPr>
                  <w:rFonts w:ascii="Cambria Math" w:hAnsi="Cambria Math" w:eastAsiaTheme="minorEastAsia"/>
                </w:rPr>
                <m:t>=−6−20i</m:t>
              </m:r>
            </m:oMath>
            <w:r>
              <w:rPr>
                <w:rFonts w:ascii="Arial" w:hAnsi="Arial" w:cs="Arial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R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уравнение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−</m:t>
                  </m:r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cos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4−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=0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237490</wp:posOffset>
                      </wp:positionV>
                      <wp:extent cx="1524000" cy="1833880"/>
                      <wp:effectExtent l="0" t="0" r="19050" b="139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183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391920" cy="175260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970" cy="1751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47.35pt;margin-top:18.7pt;height:144.4pt;width:120pt;z-index:251660288;mso-width-relative:page;mso-height-relative:page;" fillcolor="#FFFFFF [3201]" filled="t" stroked="t" coordsize="21600,21600" o:gfxdata="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JAKDTYAAAA&#10;CgEAAA8AAAAAAAAAAQAgAAAAIgAAAGRycy9kb3ducmV2LnhtbFBLAQIUABQAAAAIAIdO4kAhs584&#10;VgIAAMYEAAAOAAAAAAAAAAEAIAAAACcBAABkcnMvZTJvRG9jLnhtbFBLBQYAAAAABgAGAFkBAADv&#10;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391920" cy="17526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970" cy="1751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  <w:lang w:val="en-US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севое сечение прямого кругового цилиндра - это квадрат с диагональю 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rad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см</m:t>
              </m:r>
            </m:oMath>
            <w:r>
              <w:rPr>
                <w:color w:val="000000"/>
                <w:sz w:val="22"/>
                <w:szCs w:val="22"/>
              </w:rPr>
              <w:t>.  Вычислите полную площадь поверхность цилиндра.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</w:rPr>
              <w:t xml:space="preserve">Дан прямоугольный треугольник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ABC</m:t>
              </m:r>
            </m:oMath>
            <w:r>
              <w:rPr>
                <w:color w:val="000000"/>
              </w:rPr>
              <w:t xml:space="preserve"> в котором </w:t>
            </w:r>
            <m:oMath>
              <m:r>
                <m:rPr/>
                <w:rPr>
                  <w:rFonts w:ascii="Cambria Math" w:hAnsi="Cambria Math"/>
                </w:rPr>
                <m:t>m(</m:t>
              </m:r>
              <m:r>
                <m:rPr/>
                <w:rPr>
                  <w:rFonts w:ascii="Cambria Math" w:hAnsi="Cambria Math" w:eastAsiaTheme="minorEastAsia"/>
                  <w:color w:val="040C28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B</m:t>
              </m:r>
              <m:r>
                <m:rPr/>
                <w:rPr>
                  <w:rFonts w:ascii="Cambria Math" w:hAnsi="Cambria Math"/>
                </w:rPr>
                <m:t>)=90°</m:t>
              </m:r>
            </m:oMath>
            <w:r>
              <w:rPr>
                <w:color w:val="000000"/>
              </w:rPr>
              <w:t xml:space="preserve">,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СМ−</m:t>
              </m:r>
            </m:oMath>
            <w:r>
              <w:rPr>
                <w:color w:val="000000"/>
              </w:rPr>
              <w:t xml:space="preserve"> биссектриса. Определите длину биссектрисы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СМ</m:t>
              </m:r>
            </m:oMath>
            <w:r>
              <w:rPr>
                <w:color w:val="000000"/>
              </w:rPr>
              <w:t xml:space="preserve">, если известно, что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BC = 3 см, AC = 5 см</m:t>
              </m:r>
            </m:oMath>
            <w:r>
              <w:rPr>
                <w:color w:val="00000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81280</wp:posOffset>
                      </wp:positionV>
                      <wp:extent cx="2504440" cy="1960880"/>
                      <wp:effectExtent l="0" t="0" r="10160" b="2032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4440" cy="196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372360" cy="1866265"/>
                                        <wp:effectExtent l="0" t="0" r="8890" b="63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3674" cy="1867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277.75pt;margin-top:6.4pt;height:154.4pt;width:197.2pt;z-index:251661312;mso-width-relative:page;mso-height-relative:page;" fillcolor="#FFFFFF [3201]" filled="t" stroked="t" coordsize="21600,21600" o:gfxdata="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sqbE2AAA&#10;AAoBAAAPAAAAAAAAAAEAIAAAACIAAABkcnMvZG93bnJldi54bWxQSwECFAAUAAAACACHTuJAAP1n&#10;FVcCAADGBAAADgAAAAAAAAABACAAAAAn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2372360" cy="1866265"/>
                                  <wp:effectExtent l="0" t="0" r="8890" b="63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3674" cy="186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 xml:space="preserve">Основанием пирамиды является равнобедренная трапеция с основанием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8 см</m:t>
              </m:r>
            </m:oMath>
            <w:r>
              <w:rPr>
                <w:color w:val="000000"/>
                <w:sz w:val="22"/>
                <w:szCs w:val="22"/>
              </w:rPr>
              <w:t xml:space="preserve"> 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18 см</m:t>
              </m:r>
            </m:oMath>
            <w:r>
              <w:rPr>
                <w:color w:val="000000"/>
                <w:sz w:val="22"/>
                <w:szCs w:val="22"/>
              </w:rPr>
              <w:t xml:space="preserve">, которую можно описать вокруг окружности. Боковые грани образуют с плоскостью основания конгруэнтные углы. Определите меру двугранного угла при основании, если высота имеет длину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rad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см.</m:t>
              </m:r>
            </m:oMath>
            <w:r>
              <w:rPr>
                <w:color w:val="000000"/>
                <w:sz w:val="22"/>
                <w:szCs w:val="22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-2109470</wp:posOffset>
                  </wp:positionV>
                  <wp:extent cx="1901825" cy="2052320"/>
                  <wp:effectExtent l="0" t="0" r="3175" b="5080"/>
                  <wp:wrapThrough wrapText="bothSides">
                    <wp:wrapPolygon>
                      <wp:start x="0" y="0"/>
                      <wp:lineTo x="0" y="21453"/>
                      <wp:lineTo x="21420" y="21453"/>
                      <wp:lineTo x="21420" y="0"/>
                      <wp:lineTo x="0" y="0"/>
                    </wp:wrapPolygon>
                  </wp:wrapThrough>
                  <wp:docPr id="5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right="-145"/>
              <w:rPr>
                <w:rFonts w:hAnsi="Cambria Math"/>
                <w:sz w:val="28"/>
                <w:szCs w:val="24"/>
                <w:lang w:val="ro-RO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Дана функция f :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/>
                      <w:iCs/>
                      <w:sz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Cs/>
                      <w:sz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  <w:lang w:val="ro-RO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 xml:space="preserve">−3. </m:t>
              </m:r>
            </m:oMath>
            <w:r>
              <w:rPr>
                <w:rFonts w:ascii="Cambria Math" w:hAnsi="Cambria Math"/>
                <w:iCs/>
                <w:sz w:val="24"/>
              </w:rPr>
              <w:t xml:space="preserve">Определите множество </w:t>
            </w:r>
            <m:oMath>
              <m:r>
                <m:rPr/>
                <w:rPr>
                  <w:rFonts w:ascii="Cambria Math" w:hAnsi="Cambria Math"/>
                  <w:sz w:val="24"/>
                </w:rPr>
                <m:t>E(f)</m:t>
              </m:r>
            </m:oMath>
            <w:r>
              <w:rPr>
                <w:rFonts w:ascii="Cambria Math" w:hAnsi="Cambria Math"/>
                <w:iCs/>
                <w:sz w:val="24"/>
              </w:rPr>
              <w:t xml:space="preserve"> значений функции </w:t>
            </w:r>
            <m:oMath>
              <m:r>
                <m:rPr/>
                <w:rPr>
                  <w:rFonts w:ascii="Cambria Math" w:hAnsi="Cambria Math"/>
                  <w:sz w:val="24"/>
                </w:rPr>
                <m:t>f</m:t>
              </m:r>
            </m:oMath>
            <w:r>
              <w:rPr>
                <w:rFonts w:ascii="Cambria Math" w:hAnsi="Cambria Math"/>
                <w:iCs/>
                <w:sz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</w:rPr>
                      <m:t>−5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</w:rPr>
                      <m:t>−2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) </w:t>
            </w:r>
            <w:r>
              <w:rPr>
                <w:rFonts w:eastAsiaTheme="minorEastAsia"/>
                <w:lang w:eastAsia="en-US"/>
              </w:rPr>
              <w:t xml:space="preserve">Определить  интервалы выпуклости  функции </w:t>
            </w:r>
            <m:oMath>
              <m:r>
                <m:rPr/>
                <w:rPr>
                  <w:rFonts w:ascii="Cambria Math" w:hAnsi="Cambria Math" w:eastAsiaTheme="minorEastAsia"/>
                  <w:lang w:eastAsia="en-US"/>
                </w:rPr>
                <m:t>f</m:t>
              </m:r>
            </m:oMath>
            <w:r>
              <w:rPr>
                <w:rFonts w:eastAsiaTheme="minorEastAsia"/>
                <w:lang w:eastAsia="en-US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Определите наклонную асимптоту на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графика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−1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0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w:t>Автомобиль с 4 пассажирскими местами перевозит на работу 4 человек. В течение недели один рабочий ездит на работу на этой машине 5 раз. Какова вероятность, что как минимум два раза он сядет рядом с шофёром, если работники садятся в автомобиль случайным образом, так, чтобы ни один человек не отсутствовал?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right="-145" w:hanging="139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 В разложении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sz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</w:rPr>
                          </m:ctrlPr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sz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sz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</w:rPr>
                <m:t>&gt;0</m:t>
              </m:r>
            </m:oMath>
            <w:r>
              <w:rPr>
                <w:rFonts w:ascii="Times New Roman" w:hAnsi="Times New Roman" w:cs="Times New Roman" w:eastAsiaTheme="minorEastAsia"/>
                <w:sz w:val="24"/>
              </w:rPr>
              <w:t xml:space="preserve">, отношение между биномиальным коэффициентом пятого члена и биномиальным коэффициентом третьего члена равно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</w:rPr>
                <m:t>3,5</m:t>
              </m:r>
            </m:oMath>
            <w:r>
              <w:rPr>
                <w:rFonts w:ascii="Times New Roman" w:hAnsi="Times New Roman" w:cs="Times New Roman" w:eastAsiaTheme="minorEastAsia"/>
                <w:sz w:val="24"/>
              </w:rPr>
              <w:t>.  Определите восьмой член этого разложения.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66A21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9B05EC"/>
    <w:rsid w:val="00AB4E2A"/>
    <w:rsid w:val="00BF2311"/>
    <w:rsid w:val="00C074F2"/>
    <w:rsid w:val="00C21907"/>
    <w:rsid w:val="00CE18A2"/>
    <w:rsid w:val="00D1078C"/>
    <w:rsid w:val="00E13366"/>
    <w:rsid w:val="00E85D9A"/>
    <w:rsid w:val="00F304D5"/>
    <w:rsid w:val="00FF25F4"/>
    <w:rsid w:val="00FF79C3"/>
    <w:rsid w:val="20BF5CC8"/>
    <w:rsid w:val="314B4E86"/>
    <w:rsid w:val="3397331E"/>
    <w:rsid w:val="4BB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D0266-9BB2-45FA-8324-C9A0B1B3D48B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585</Words>
  <Characters>3337</Characters>
  <Lines>27</Lines>
  <Paragraphs>7</Paragraphs>
  <TotalTime>33</TotalTime>
  <ScaleCrop>false</ScaleCrop>
  <LinksUpToDate>false</LinksUpToDate>
  <CharactersWithSpaces>3915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2024-03-10T09:05:09Z</dcterms:modified>
  <dc:subject>Решаем варианты по математике, №2.  Сборник задач по математике.</dc:subject>
  <dc:title>Улыбаемся и пашем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05F3D7D1A37A4A758A848D5DCDC16C7B_13</vt:lpwstr>
  </property>
</Properties>
</file>