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Theme="majorHAnsi" w:hAnsiTheme="majorHAnsi" w:eastAsiaTheme="majorEastAsia" w:cstheme="majorBidi"/>
          <w:lang w:eastAsia="en-US"/>
        </w:rPr>
        <w:id w:val="68777776"/>
        <w:docPartObj>
          <w:docPartGallery w:val="AutoText"/>
        </w:docPartObj>
      </w:sdtPr>
      <w:sdtEndP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sdtEndPr>
      <w:sdtContent>
        <w:tbl>
          <w:tblPr>
            <w:tblStyle w:val="3"/>
            <w:tblpPr w:leftFromText="187" w:rightFromText="187" w:horzAnchor="margin" w:tblpXSpec="center" w:tblpY="2881"/>
            <w:tblW w:w="4000" w:type="pct"/>
            <w:tblInd w:w="0" w:type="dxa"/>
            <w:tblBorders>
              <w:top w:val="none" w:color="auto" w:sz="0" w:space="0"/>
              <w:left w:val="single" w:color="4F81BD" w:themeColor="accent1" w:sz="18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7668"/>
          </w:tblGrid>
          <w:tr>
            <w:tblPrEx>
              <w:tblBorders>
                <w:top w:val="none" w:color="auto" w:sz="0" w:space="0"/>
                <w:left w:val="single" w:color="4F81BD" w:themeColor="accent1" w:sz="18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sdt>
              <w:sdtPr>
                <w:rPr>
                  <w:rFonts w:asciiTheme="majorHAnsi" w:hAnsiTheme="majorHAnsi" w:eastAsiaTheme="majorEastAsia" w:cstheme="majorBidi"/>
                  <w:lang w:eastAsia="en-US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Theme="majorHAnsi" w:hAnsiTheme="majorHAnsi" w:eastAsiaTheme="majorEastAsia" w:cstheme="majorBidi"/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>
                    <w:pPr>
                      <w:pStyle w:val="11"/>
                      <w:rPr>
                        <w:rFonts w:asciiTheme="majorHAnsi" w:hAnsiTheme="majorHAnsi" w:eastAsiaTheme="majorEastAsia" w:cstheme="majorBidi"/>
                        <w:lang w:val="en-US"/>
                      </w:rPr>
                    </w:pPr>
                    <w:bookmarkStart w:id="0" w:name="_GoBack"/>
                    <w:bookmarkEnd w:id="0"/>
                    <w:r>
                      <w:rPr>
                        <w:rFonts w:asciiTheme="majorHAnsi" w:hAnsiTheme="majorHAnsi" w:eastAsiaTheme="majorEastAsia" w:cstheme="majorBidi"/>
                        <w:lang w:val="ro-RO"/>
                      </w:rPr>
                      <w:t>Eugenia Selivanov   Irina Ciobanu   Aliona Lașcu</w:t>
                    </w:r>
                  </w:p>
                </w:tc>
              </w:sdtContent>
            </w:sdt>
          </w:tr>
          <w:tr>
            <w:tblPrEx>
              <w:tblBorders>
                <w:top w:val="none" w:color="auto" w:sz="0" w:space="0"/>
                <w:left w:val="single" w:color="4F81BD" w:themeColor="accent1" w:sz="18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7672" w:type="dxa"/>
              </w:tcPr>
              <w:sdt>
                <w:sdtPr>
                  <w:rPr>
                    <w:rFonts w:asciiTheme="majorHAnsi" w:hAnsiTheme="majorHAnsi" w:eastAsiaTheme="majorEastAsia" w:cstheme="majorBidi"/>
                    <w:color w:val="4F81BD" w:themeColor="accent1"/>
                    <w:sz w:val="80"/>
                    <w:szCs w:val="80"/>
                    <w14:textFill>
                      <w14:solidFill>
                        <w14:schemeClr w14:val="accent1"/>
                      </w14:solidFill>
                    </w14:textFill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Fonts w:asciiTheme="majorHAnsi" w:hAnsiTheme="majorHAnsi" w:eastAsiaTheme="majorEastAsia" w:cstheme="majorBidi"/>
                    <w:color w:val="4F81BD" w:themeColor="accent1"/>
                    <w:sz w:val="80"/>
                    <w:szCs w:val="80"/>
                    <w14:textFill>
                      <w14:solidFill>
                        <w14:schemeClr w14:val="accent1"/>
                      </w14:solidFill>
                    </w14:textFill>
                  </w:rPr>
                </w:sdtEndPr>
                <w:sdtContent>
                  <w:p>
                    <w:pPr>
                      <w:pStyle w:val="11"/>
                      <w:rPr>
                        <w:rFonts w:asciiTheme="majorHAnsi" w:hAnsiTheme="majorHAnsi" w:eastAsiaTheme="majorEastAsia" w:cstheme="majorBidi"/>
                        <w:color w:val="4F81BD" w:themeColor="accent1"/>
                        <w:sz w:val="80"/>
                        <w:szCs w:val="8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asciiTheme="majorHAnsi" w:hAnsiTheme="majorHAnsi" w:eastAsiaTheme="majorEastAsia" w:cstheme="majorBidi"/>
                        <w:color w:val="4F81BD" w:themeColor="accent1"/>
                        <w:sz w:val="80"/>
                        <w:szCs w:val="8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Улыбаемся и пашем</w:t>
                    </w:r>
                  </w:p>
                </w:sdtContent>
              </w:sdt>
            </w:tc>
          </w:tr>
          <w:tr>
            <w:tblPrEx>
              <w:tblBorders>
                <w:top w:val="none" w:color="auto" w:sz="0" w:space="0"/>
                <w:left w:val="single" w:color="4F81BD" w:themeColor="accent1" w:sz="18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sdt>
              <w:sdtPr>
                <w:rPr>
                  <w:rFonts w:asciiTheme="majorHAnsi" w:hAnsiTheme="majorHAnsi" w:eastAsiaTheme="majorEastAsia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Fonts w:asciiTheme="majorHAnsi" w:hAnsiTheme="majorHAnsi" w:eastAsiaTheme="majorEastAsia" w:cstheme="majorBidi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>
                    <w:pPr>
                      <w:pStyle w:val="11"/>
                      <w:rPr>
                        <w:rFonts w:asciiTheme="majorHAnsi" w:hAnsiTheme="majorHAnsi" w:eastAsiaTheme="majorEastAsia" w:cstheme="majorBidi"/>
                      </w:rPr>
                    </w:pPr>
                    <w:r>
                      <w:rPr>
                        <w:rFonts w:asciiTheme="majorHAnsi" w:hAnsiTheme="majorHAnsi" w:eastAsiaTheme="majorEastAsia" w:cstheme="majorBidi"/>
                      </w:rPr>
                      <w:t>Решаем варианты по математике, №11.  Сборник задач по математике.</w:t>
                    </w:r>
                  </w:p>
                </w:tc>
              </w:sdtContent>
            </w:sdt>
          </w:tr>
        </w:tbl>
        <w:p/>
        <w:p/>
        <w:tbl>
          <w:tblPr>
            <w:tblStyle w:val="3"/>
            <w:tblpPr w:leftFromText="187" w:rightFromText="187" w:horzAnchor="margin" w:tblpXSpec="center" w:tblpYSpec="bottom"/>
            <w:tblW w:w="4000" w:type="pct"/>
            <w:tblInd w:w="0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7668"/>
          </w:tblGrid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>
                <w:pPr>
                  <w:pStyle w:val="11"/>
                  <w:jc w:val="center"/>
                  <w:rPr>
                    <w:rFonts w:ascii="Bookman Old Style" w:hAnsi="Bookman Old Style"/>
                    <w:b/>
                    <w:color w:val="4F81BD" w:themeColor="accent1"/>
                    <w:sz w:val="28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rFonts w:ascii="Bookman Old Style" w:hAnsi="Bookman Old Style"/>
                    <w:b/>
                    <w:color w:val="4F81BD" w:themeColor="accent1"/>
                    <w:sz w:val="28"/>
                    <w14:textFill>
                      <w14:solidFill>
                        <w14:schemeClr w14:val="accent1"/>
                      </w14:solidFill>
                    </w14:textFill>
                  </w:rPr>
                  <w:t>Кишинев 2024</w:t>
                </w:r>
              </w:p>
            </w:tc>
          </w:tr>
        </w:tbl>
        <w:p/>
        <w:p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tbl>
      <w:tblPr>
        <w:tblStyle w:val="7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88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</w:t>
            </w:r>
          </w:p>
        </w:tc>
        <w:tc>
          <w:tcPr>
            <w:tcW w:w="1029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99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eg>
                            <m:e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</m:rad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−1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ra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ra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60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Пусть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15+20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2+i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. Вычислите значение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w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Im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 xml:space="preserve"> 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z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Re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 xml:space="preserve"> 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z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60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Решите на множестве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 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равенство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+16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=0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60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Пусть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α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α−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fName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α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. Вычислите значение выражения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π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12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60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Решите на множестве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 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x+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4"/>
                                  <w:szCs w:val="24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4"/>
                                  <w:szCs w:val="24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4"/>
                                  <w:szCs w:val="24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x−3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≤0.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604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337820</wp:posOffset>
                      </wp:positionV>
                      <wp:extent cx="2097405" cy="2232660"/>
                      <wp:effectExtent l="0" t="0" r="17145" b="1524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7405" cy="2232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122170" cy="2057400"/>
                                        <wp:effectExtent l="0" t="0" r="0" b="0"/>
                                        <wp:docPr id="4" name="Рисунок 4" descr="C:\Users\admin\Desktop\photo_2024-03-10_13-10-3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Рисунок 4" descr="C:\Users\admin\Desktop\photo_2024-03-10_13-10-3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22170" cy="205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26" o:spt="202" type="#_x0000_t202" style="position:absolute;left:0pt;margin-left:308.7pt;margin-top:26.6pt;height:175.8pt;width:165.15pt;z-index:251660288;mso-width-relative:page;mso-height-relative:page;" fillcolor="#FFFFFF [3201]" filled="t" stroked="t" coordsize="21600,21600" o:gfxdata="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l6UrD&#10;2QAAAAoBAAAPAAAAAAAAAAEAIAAAACIAAABkcnMvZG93bnJldi54bWxQSwECFAAUAAAACACHTuJA&#10;eI6SHFkCAADGBAAADgAAAAAAAAABACAAAAAoAQAAZHJzL2Uyb0RvYy54bWxQSwUGAAAAAAYABgBZ&#10;AQAA8w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22170" cy="2057400"/>
                                  <wp:effectExtent l="0" t="0" r="0" b="0"/>
                                  <wp:docPr id="4" name="Рисунок 4" descr="C:\Users\admin\Desktop\photo_2024-03-10_13-10-3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4" descr="C:\Users\admin\Desktop\photo_2024-03-10_13-10-3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2170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соседнем рисунке треугольник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ABC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val="en-US" w:eastAsia="ru-RU"/>
                </w:rPr>
                <m:t>m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(∠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val="en-US" w:eastAsia="ru-RU"/>
                </w:rPr>
                <m:t>ACB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) = 60°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вписан в окружность с центром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O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радиусом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6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Определите длину хорды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AB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Основание прямой призмы представляет собой равнобедренную трапецию с большим основанием </w:t>
            </w:r>
            <m:oMath>
              <m:r>
                <m:rPr/>
                <w:rPr>
                  <w:rFonts w:ascii="Cambria Math" w:hAnsi="Cambria Math" w:cs="Times New Roman"/>
                </w:rPr>
                <m:t>25 см</m:t>
              </m:r>
            </m:oMath>
            <w:r>
              <w:rPr>
                <w:rFonts w:ascii="Times New Roman" w:hAnsi="Times New Roman" w:cs="Times New Roman"/>
              </w:rPr>
              <w:t xml:space="preserve"> и малым основанием </w:t>
            </w:r>
            <m:oMath>
              <m:r>
                <m:rPr/>
                <w:rPr>
                  <w:rFonts w:ascii="Cambria Math" w:hAnsi="Cambria Math" w:cs="Times New Roman"/>
                </w:rPr>
                <m:t>7 см</m:t>
              </m:r>
            </m:oMath>
            <w:r>
              <w:rPr>
                <w:rFonts w:ascii="Times New Roman" w:hAnsi="Times New Roman" w:cs="Times New Roman"/>
              </w:rPr>
              <w:t xml:space="preserve">. Определите длину диагонали призмы, если известно, что боковые грани призмы представляют собой квадраты площадью </w:t>
            </w:r>
            <m:oMath>
              <m:r>
                <m:rPr/>
                <w:rPr>
                  <w:rFonts w:ascii="Cambria Math" w:hAnsi="Cambria Math" w:cs="Times New Roman"/>
                </w:rPr>
                <m:t xml:space="preserve">225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</w:rPr>
                    <m:t>см</m:t>
                  </m:r>
                  <m:ctrlPr>
                    <w:rPr>
                      <w:rFonts w:ascii="Cambria Math" w:hAnsi="Cambria Math" w:cs="Times New Roman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</w:rPr>
                  </m:ctrlP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165735</wp:posOffset>
                      </wp:positionV>
                      <wp:extent cx="2057400" cy="2379980"/>
                      <wp:effectExtent l="0" t="0" r="19050" b="2095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379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0" w:beforeAutospacing="1" w:after="100" w:afterAutospacing="1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865630" cy="2291715"/>
                                        <wp:effectExtent l="0" t="0" r="127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7313" cy="22935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6" o:spt="202" type="#_x0000_t202" style="position:absolute;left:0pt;margin-left:308.7pt;margin-top:13.05pt;height:187.4pt;width:162pt;z-index:251659264;mso-width-relative:page;mso-height-relative:page;" fillcolor="#FFFFFF [3201]" filled="t" stroked="t" coordsize="21600,21600" o:gfxdata="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NXm132QAA&#10;AAoBAAAPAAAAAAAAAAEAIAAAACIAAABkcnMvZG93bnJldi54bWxQSwECFAAUAAAACACHTuJADbUY&#10;7lYCAADGBAAADgAAAAAAAAABACAAAAAoAQAAZHJzL2Uyb0RvYy54bWxQSwUGAAAAAAYABgBZAQAA&#10;8A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drawing>
                                <wp:inline distT="0" distB="0" distL="0" distR="0">
                                  <wp:extent cx="1865630" cy="2291715"/>
                                  <wp:effectExtent l="0" t="0" r="127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7313" cy="22935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Пусть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eastAsia="ru-RU"/>
                </w:rPr>
                <m:t>ABCD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— параллелограмм, у которого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eastAsia="ru-RU"/>
                </w:rPr>
                <m:t>m(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∠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eastAsia="ru-RU"/>
                </w:rPr>
                <m:t>A) =60°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, а биссектриса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eastAsia="ru-RU"/>
                </w:rPr>
                <m:t>A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en-US" w:eastAsia="ru-RU"/>
                </w:rPr>
                <m:t>K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определяет на диагонали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eastAsia="ru-RU"/>
                </w:rPr>
                <m:t>BD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отрезки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eastAsia="ru-RU"/>
                </w:rPr>
                <m:t>BK = 3 см, KD = 6 см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Определите величину угла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eastAsia="ru-RU"/>
                </w:rPr>
                <m:t>ADB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118745</wp:posOffset>
                      </wp:positionV>
                      <wp:extent cx="2608580" cy="1371600"/>
                      <wp:effectExtent l="0" t="0" r="20955" b="1905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838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0" w:beforeAutospacing="1" w:after="100" w:afterAutospacing="1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479040" cy="1235075"/>
                                        <wp:effectExtent l="0" t="0" r="0" b="3175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Рисунок 7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81039" cy="12360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</w:pP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6" o:spt="202" type="#_x0000_t202" style="position:absolute;left:0pt;margin-left:266.2pt;margin-top:9.35pt;height:108pt;width:205.4pt;z-index:251661312;mso-width-relative:page;mso-height-relative:page;" fillcolor="#FFFFFF [3201]" filled="t" stroked="t" coordsize="21600,21600" o:gfxdata="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0j/fj&#10;2QAAAAoBAAAPAAAAAAAAAAEAIAAAACIAAABkcnMvZG93bnJldi54bWxQSwECFAAUAAAACACHTuJA&#10;1jkFjVkCAADGBAAADgAAAAAAAAABACAAAAAoAQAAZHJzL2Uyb0RvYy54bWxQSwUGAAAAAAYABgBZ&#10;AQAA8w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drawing>
                                <wp:inline distT="0" distB="0" distL="0" distR="0">
                                  <wp:extent cx="2479040" cy="1235075"/>
                                  <wp:effectExtent l="0" t="0" r="0" b="317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Рисунок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1039" cy="12360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>
                            <w:pPr>
                              <w:pStyle w:val="5"/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1029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Определите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10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член арифметической последовательности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a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n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n≥1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, если,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=7 и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 xml:space="preserve"> 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=23 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>
              <m:r>
                <m:rPr/>
                <w:rPr>
                  <w:rFonts w:ascii="Cambria Math" w:hAnsi="Cambria Math"/>
                  <w:sz w:val="28"/>
                  <w:szCs w:val="24"/>
                </w:rPr>
                <m:t>Дана функция f :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en-US"/>
                </w:rPr>
                <m:t>R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→R, 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−2)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4"/>
                <w:lang w:val="ro-RO"/>
              </w:rPr>
              <w:t>.</w:t>
            </w:r>
          </w:p>
        </w:tc>
        <w:tc>
          <w:tcPr>
            <w:tcW w:w="1029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Определите точки перегиба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lim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→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>
                  </m:limLow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−4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Определите численное значение площади фигуры, ограниченной графиком функции </w:t>
            </w:r>
            <w:r>
              <w:rPr>
                <w:rFonts w:ascii="Times New Roman" w:hAnsi="Times New Roman" w:cs="Times New Roman" w:eastAsiaTheme="minorEastAsia"/>
                <w:i/>
                <w:szCs w:val="24"/>
              </w:rPr>
              <w:t>f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, прямыми   </w:t>
            </w:r>
            <m:oMath>
              <m:r>
                <m:rPr/>
                <w:rPr>
                  <w:rFonts w:ascii="Cambria Math" w:hAnsi="Cambria Math" w:cs="Times New Roman" w:eastAsiaTheme="minorEastAsia"/>
                  <w:szCs w:val="24"/>
                </w:rPr>
                <m:t xml:space="preserve">x = 2, x = 4 и осью 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Cs w:val="24"/>
                    </w:rPr>
                    <m:t>О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Cs w:val="24"/>
                    </w:rPr>
                  </m:ctrlPr>
                </m:sub>
              </m:sSub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99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Группа из 12 студентов, в том числе Михай, Ион и Дойна, пришли в кинотеатр под открытым небом. В ряду 10 мест – единственные свободные. Какова вероятность того, что ученики займут эти места так, что Михай, Ион и Дойна сядут рядом друг с другом?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Определите количество рациональных членов биномиального разложения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+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80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022720"/>
    <w:rsid w:val="00060803"/>
    <w:rsid w:val="000761CF"/>
    <w:rsid w:val="0012392D"/>
    <w:rsid w:val="00167A5B"/>
    <w:rsid w:val="001C09EC"/>
    <w:rsid w:val="001D18E4"/>
    <w:rsid w:val="00207BD4"/>
    <w:rsid w:val="00241E05"/>
    <w:rsid w:val="00291617"/>
    <w:rsid w:val="002B70D6"/>
    <w:rsid w:val="00345358"/>
    <w:rsid w:val="00383F82"/>
    <w:rsid w:val="003B6D68"/>
    <w:rsid w:val="003C49F4"/>
    <w:rsid w:val="003E6843"/>
    <w:rsid w:val="004270C7"/>
    <w:rsid w:val="0044411E"/>
    <w:rsid w:val="004A123F"/>
    <w:rsid w:val="004A595B"/>
    <w:rsid w:val="004C2EA3"/>
    <w:rsid w:val="00514B78"/>
    <w:rsid w:val="0053189F"/>
    <w:rsid w:val="00550F61"/>
    <w:rsid w:val="0057045C"/>
    <w:rsid w:val="00576550"/>
    <w:rsid w:val="0059149B"/>
    <w:rsid w:val="005A19B5"/>
    <w:rsid w:val="005D7ABE"/>
    <w:rsid w:val="005F1198"/>
    <w:rsid w:val="00600665"/>
    <w:rsid w:val="0069378D"/>
    <w:rsid w:val="006E7D7C"/>
    <w:rsid w:val="00735F04"/>
    <w:rsid w:val="00740B76"/>
    <w:rsid w:val="00747787"/>
    <w:rsid w:val="007A6093"/>
    <w:rsid w:val="007B76F9"/>
    <w:rsid w:val="007E0F11"/>
    <w:rsid w:val="007F25E5"/>
    <w:rsid w:val="00822773"/>
    <w:rsid w:val="00891A4A"/>
    <w:rsid w:val="00891AD6"/>
    <w:rsid w:val="008A1281"/>
    <w:rsid w:val="008B56B4"/>
    <w:rsid w:val="008D2010"/>
    <w:rsid w:val="00915A3C"/>
    <w:rsid w:val="0095012D"/>
    <w:rsid w:val="009722E5"/>
    <w:rsid w:val="009D1937"/>
    <w:rsid w:val="009E0228"/>
    <w:rsid w:val="009E52A5"/>
    <w:rsid w:val="00A546A5"/>
    <w:rsid w:val="00A9422D"/>
    <w:rsid w:val="00AC251D"/>
    <w:rsid w:val="00BD6CBF"/>
    <w:rsid w:val="00BF2311"/>
    <w:rsid w:val="00C074F2"/>
    <w:rsid w:val="00C21907"/>
    <w:rsid w:val="00C5627F"/>
    <w:rsid w:val="00C64E3A"/>
    <w:rsid w:val="00CA0266"/>
    <w:rsid w:val="00CD583C"/>
    <w:rsid w:val="00CE18A2"/>
    <w:rsid w:val="00D0141F"/>
    <w:rsid w:val="00D1078C"/>
    <w:rsid w:val="00D41456"/>
    <w:rsid w:val="00DB1C3B"/>
    <w:rsid w:val="00DD4737"/>
    <w:rsid w:val="00E15B1C"/>
    <w:rsid w:val="00E21056"/>
    <w:rsid w:val="00E85D9A"/>
    <w:rsid w:val="00F16CC9"/>
    <w:rsid w:val="00F20DB3"/>
    <w:rsid w:val="00F304D5"/>
    <w:rsid w:val="00F45A64"/>
    <w:rsid w:val="00F55BF6"/>
    <w:rsid w:val="00FF25F4"/>
    <w:rsid w:val="249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Название Знак"/>
    <w:basedOn w:val="2"/>
    <w:link w:val="4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uiPriority w:val="99"/>
    <w:rPr>
      <w:color w:val="808080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3B802F-03D7-4A66-A954-8913E964C70D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6</Pages>
  <Words>585</Words>
  <Characters>3339</Characters>
  <Lines>27</Lines>
  <Paragraphs>7</Paragraphs>
  <TotalTime>1432</TotalTime>
  <ScaleCrop>false</ScaleCrop>
  <LinksUpToDate>false</LinksUpToDate>
  <CharactersWithSpaces>3917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2024-02-08T07:36:00Z</dcterms:created>
  <dc:creator>admn</dc:creator>
  <cp:lastModifiedBy>Людмила Мороз</cp:lastModifiedBy>
  <cp:lastPrinted>2024-03-02T15:56:00Z</cp:lastPrinted>
  <dcterms:modified xsi:type="dcterms:W3CDTF">2024-03-10T21:02:48Z</dcterms:modified>
  <dc:subject>Решаем варианты по математике, №11.  Сборник задач по математике.</dc:subject>
  <dc:title>Улыбаемся и пашем
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835C0078503D4BB1806D3D31D1904AFC_13</vt:lpwstr>
  </property>
</Properties>
</file>