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15(Л)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" w:eastAsia="zh-CN" w:bidi="ar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" w:bidi="a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  <m:t>81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" w:bidi="ar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" w:bidi="ar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" w:bidi="ar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" w:bidi="ar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" w:bidi="ar"/>
                    </w:rPr>
                  </m:ctrlPr>
                </m:sup>
              </m:sSup>
            </m:oMath>
            <w:r>
              <w:rPr>
                <w:rFonts w:ascii="Times New Roman" w:hAnsi="Cambria Math" w:cs="Times New Roman"/>
                <w:sz w:val="24"/>
                <w:szCs w:val="24"/>
                <w:lang w:bidi="ar"/>
              </w:rPr>
              <w:t>+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9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"/>
                    </w:rPr>
                  </m:ctrlPr>
                </m:sup>
              </m:sSup>
            </m:oMath>
            <w:r>
              <w:rPr>
                <w:rFonts w:ascii="Times New Roman" w:hAnsi="Times New Roman" w:eastAsia="SimSun" w:cs="Times New Roman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+(а+3)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X−5</m:t>
              </m:r>
            </m:oMath>
            <w:r>
              <w:rPr>
                <w:rFonts w:ascii="Calibri" w:hAnsi="Cambria Math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Определите действительные значения параметра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, зная, что остаток деления многочлена на бином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Q(X)=X+2 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равен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13</m:t>
              </m:r>
            </m:oMath>
            <w:r>
              <w:rPr>
                <w:rFonts w:ascii="Times New Roman" w:hAnsi="Times New Roman" w:cs="Times New Roman" w:eastAsiaTheme="minorEastAsia"/>
                <w:color w:val="000000"/>
              </w:rPr>
              <w:t>.</w:t>
            </w:r>
          </w:p>
          <w:p>
            <w:pP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(2х−1)−2≥0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Определите комплексные числа </w:t>
            </w:r>
            <m:oMath>
              <m:r>
                <m:rPr/>
                <w:rPr>
                  <w:rFonts w:ascii="Cambria Math" w:hAnsi="Cambria Math" w:eastAsiaTheme="minorEastAsia"/>
                </w:rPr>
                <m:t>z=а+</m:t>
              </m:r>
              <m:r>
                <m:rPr/>
                <w:rPr>
                  <w:rFonts w:ascii="Cambria Math" w:hAnsi="Cambria Math" w:eastAsiaTheme="minorEastAsia"/>
                  <w:lang w:val="en-US"/>
                </w:rPr>
                <m:t>b</m:t>
              </m:r>
              <m:r>
                <m:rPr/>
                <w:rPr>
                  <w:rFonts w:ascii="Cambria Math" w:hAnsi="Cambria Math" w:eastAsiaTheme="minorEastAsia"/>
                </w:rPr>
                <m:t>i</m:t>
              </m:r>
            </m:oMath>
            <w:r>
              <w:rPr>
                <w:rFonts w:eastAsiaTheme="minorEastAsia"/>
              </w:rPr>
              <w:t>,</w:t>
            </w:r>
            <m:oMath>
              <m:r>
                <m:rPr/>
                <w:rPr>
                  <w:rFonts w:ascii="Cambria Math" w:hAnsi="Cambria Math" w:eastAsiaTheme="minorEastAsia"/>
                </w:rPr>
                <m:t xml:space="preserve"> a,b∈R,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Theme="minorEastAsia"/>
                      <w:lang w:val="en-US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Theme="minorEastAsia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Theme="minorEastAsia"/>
                </w:rPr>
                <m:t>=−1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для которых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EastAsia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eastAsiaTheme="minorEastAsia"/>
                          <w:i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z+i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1−2i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  <m:m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eastAsiaTheme="minorEastAsia"/>
                                <w:i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Theme="minorEastAsia"/>
                              </w:rPr>
                              <m:t>z</m:t>
                            </m:r>
                            <m:ctrlPr>
                              <w:rPr>
                                <w:rFonts w:ascii="Cambria Math" w:hAnsi="Cambria Math" w:eastAsiaTheme="minorEastAsia"/>
                                <w:i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5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Theme="minorEastAsia"/>
                      <w:i/>
                    </w:rPr>
                  </m:ctrlPr>
                </m:e>
              </m:d>
              <m:r>
                <m:rPr/>
                <w:rPr>
                  <w:rFonts w:ascii="Cambria Math" w:hAnsi="Cambria Math" w:eastAsiaTheme="minorEastAsia"/>
                </w:rPr>
                <m:t>=10+20i</m:t>
              </m:r>
            </m:oMath>
            <w:r>
              <w:rPr>
                <w:rFonts w:ascii="Arial" w:hAnsi="Arial" w:cs="Arial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ешите на множестве R неравенство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  <w:lang w:val="en-US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−1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lang w:val="en-US"/>
                    </w:rPr>
                  </m:ctrlPr>
                </m:e>
              </m:rad>
              <m:r>
                <m:rPr/>
                <w:rPr>
                  <w:rFonts w:ascii="Cambria Math" w:hAnsi="Cambria Math" w:cs="Cambria Math"/>
                  <w:color w:val="000000"/>
                </w:rPr>
                <m:t>≥</m:t>
              </m:r>
            </m:oMath>
            <w:r>
              <w:rPr>
                <w:rFonts w:hAnsi="Cambria Math" w:cs="Cambria Math"/>
                <w:color w:val="000000"/>
              </w:rPr>
              <w:t xml:space="preserve"> </w:t>
            </w:r>
            <m:oMath>
              <m:r>
                <m:rPr/>
                <w:rPr>
                  <w:rFonts w:ascii="Cambria Math" w:hAnsi="Cambria Math" w:cs="Cambria Math" w:eastAsiaTheme="minorEastAsia"/>
                  <w:color w:val="000000"/>
                  <w:lang w:val="en-US"/>
                </w:rPr>
                <m:t>x</m:t>
              </m:r>
              <m:r>
                <m:rPr/>
                <w:rPr>
                  <w:rFonts w:ascii="Cambria Math" w:hAnsi="Cambria Math" w:cs="Cambria Math" w:eastAsiaTheme="minorEastAsia"/>
                  <w:color w:val="000000"/>
                </w:rPr>
                <m:t xml:space="preserve"> − 3</m:t>
              </m:r>
            </m:oMath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318135</wp:posOffset>
                      </wp:positionV>
                      <wp:extent cx="1579880" cy="1945640"/>
                      <wp:effectExtent l="0" t="0" r="20320" b="1651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9880" cy="1945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482725" cy="1752600"/>
                                        <wp:effectExtent l="0" t="0" r="3175" b="0"/>
                                        <wp:docPr id="4" name="Рисунок 4" descr="C:\Users\admin\Desktop\photo_2024-03-09_16-26-3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 descr="C:\Users\admin\Desktop\photo_2024-03-09_16-26-3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9122" cy="1760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345.35pt;margin-top:25.05pt;height:153.2pt;width:124.4pt;z-index:251660288;mso-width-relative:page;mso-height-relative:page;" fillcolor="#FFFFFF [3201]" filled="t" stroked="t" coordsize="21600,21600" o:gfxdata="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oixC7YAAAA&#10;CgEAAA8AAAAAAAAAAQAgAAAAIgAAAGRycy9kb3ducmV2LnhtbFBLAQIUABQAAAAIAIdO4kCmMD7M&#10;VgIAAMYEAAAOAAAAAAAAAAEAIAAAACcBAABkcnMvZTJvRG9jLnhtbFBLBQYAAAAABgAGAFkBAADv&#10;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482725" cy="1752600"/>
                                  <wp:effectExtent l="0" t="0" r="3175" b="0"/>
                                  <wp:docPr id="4" name="Рисунок 4" descr="C:\Users\admin\Desktop\photo_2024-03-09_16-26-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C:\Users\admin\Desktop\photo_2024-03-09_16-26-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9122" cy="176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SimSun" w:cs="Times New Roman"/>
                <w:color w:val="000000"/>
                <w:lang w:val="en-US"/>
              </w:rPr>
              <w:t>O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севым сечением прямого кругового конуса является равносторонний треугольник с периметром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36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 Вычислите объём конуса.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457835</wp:posOffset>
                      </wp:positionV>
                      <wp:extent cx="2540000" cy="1127760"/>
                      <wp:effectExtent l="0" t="0" r="12700" b="1524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265680" cy="951230"/>
                                        <wp:effectExtent l="0" t="0" r="1270" b="1270"/>
                                        <wp:docPr id="5" name="Рисунок 5" descr="C:\Users\admin\Desktop\photo_2024-03-10_00-33-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Рисунок 5" descr="C:\Users\admin\Desktop\photo_2024-03-10_00-33-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66373" cy="9517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275.75pt;margin-top:36.05pt;height:88.8pt;width:200pt;z-index:251661312;mso-width-relative:page;mso-height-relative:page;" fillcolor="#FFFFFF [3201]" filled="t" stroked="t" coordsize="21600,21600" o:gfxdata="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QUgjy2AAA&#10;AAoBAAAPAAAAAAAAAAEAIAAAACIAAABkcnMvZG93bnJldi54bWxQSwECFAAUAAAACACHTuJAFMLL&#10;glcCAADGBAAADgAAAAAAAAABACAAAAAn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2265680" cy="951230"/>
                                  <wp:effectExtent l="0" t="0" r="1270" b="1270"/>
                                  <wp:docPr id="5" name="Рисунок 5" descr="C:\Users\admin\Desktop\photo_2024-03-10_00-33-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 descr="C:\Users\admin\Desktop\photo_2024-03-10_00-33-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6373" cy="951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Дан параллелограмма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ABCD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в котором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</w:rPr>
                <m:t>BАD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) = 60°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, высота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BT = 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e>
              </m:rad>
              <m:r>
                <m:rPr/>
                <w:rPr>
                  <w:rFonts w:ascii="Cambria Math" w:hAnsi="Cambria Math" w:cs="Times New Roman"/>
                  <w:color w:val="000000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lang w:val="en-US"/>
                </w:rPr>
                <m:t>T</m:t>
              </m:r>
              <m:r>
                <m:rPr/>
                <w:rPr>
                  <w:rFonts w:ascii="Cambria Math" w:hAnsi="Cambria Math" w:cs="Times New Roman"/>
                  <w:color w:val="000000"/>
                </w:rPr>
                <m:t>∈(</m:t>
              </m:r>
              <m:r>
                <m:rPr/>
                <w:rPr>
                  <w:rFonts w:ascii="Cambria Math" w:hAnsi="Cambria Math" w:cs="Times New Roman"/>
                  <w:color w:val="000000"/>
                  <w:lang w:val="en-US"/>
                </w:rPr>
                <m:t>AD</m:t>
              </m:r>
              <m:r>
                <m:rPr/>
                <w:rPr>
                  <w:rFonts w:ascii="Cambria Math" w:hAnsi="Cambria Math" w:cs="Times New Roman"/>
                  <w:color w:val="000000"/>
                </w:rPr>
                <m:t>)</m:t>
              </m:r>
            </m:oMath>
            <w:r>
              <w:rPr>
                <w:rFonts w:hAnsi="Cambria Math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а диагональ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BD = 14см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.  Определите площадь параллелограмма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ABCD</m:t>
              </m:r>
            </m:oMath>
            <w:r>
              <w:rPr>
                <w:rFonts w:ascii="Times New Roman" w:hAnsi="Times New Roman" w:cs="Times New Roman" w:eastAsiaTheme="minorEastAsia"/>
                <w:color w:val="000000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Arial" w:hAnsi="Arial" w:eastAsia="SimSun" w:cs="Arial"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4864100</wp:posOffset>
                  </wp:positionH>
                  <wp:positionV relativeFrom="paragraph">
                    <wp:posOffset>434340</wp:posOffset>
                  </wp:positionV>
                  <wp:extent cx="1178560" cy="1304925"/>
                  <wp:effectExtent l="0" t="0" r="2540" b="9525"/>
                  <wp:wrapThrough wrapText="bothSides">
                    <wp:wrapPolygon>
                      <wp:start x="0" y="0"/>
                      <wp:lineTo x="0" y="21442"/>
                      <wp:lineTo x="21297" y="21442"/>
                      <wp:lineTo x="21297" y="0"/>
                      <wp:lineTo x="0" y="0"/>
                    </wp:wrapPolygon>
                  </wp:wrapThrough>
                  <wp:docPr id="7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Основанием пирамиды является равнобедренная трапеция, в которую можно вписать окружность, с основаниями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24 см и 6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. Все двугранные углы при основании пирамиды равны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30°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 Определите объём пирамиды.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Изучите ограниченность последовательности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2n−2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</w:rPr>
                      <m:t>−1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интервалы монотонности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Определить наклонную асимптоту на </w:t>
            </w:r>
            <m:oMath>
              <m:r>
                <m:rPr/>
                <w:rPr>
                  <w:rFonts w:ascii="Cambria Math" w:hAnsi="Cambria Math" w:cs="Times New Roman"/>
                </w:rPr>
                <m:t>+∞</m:t>
              </m:r>
            </m:oMath>
            <w:r>
              <w:rPr>
                <w:rFonts w:ascii="Times New Roman" w:hAnsi="Times New Roman" w:cs="Times New Roman"/>
              </w:rPr>
              <w:t xml:space="preserve">  функции </w:t>
            </w:r>
            <m:oMath>
              <m:r>
                <m:rPr/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1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ascii="Cambria Math" w:hAnsi="Cambria Math" w:eastAsiaTheme="minorEastAsia"/>
                                  <w:sz w:val="28"/>
                                  <w:szCs w:val="24"/>
                                  <w:lang w:val="en-US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eastAsiaTheme="minorEastAsia"/>
                                  <w:sz w:val="28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  <w:lang w:val="en-US"/>
                            </w:rPr>
                            <m:t>f</m:t>
                          </m:r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</w:rPr>
                            <m:t>(</m:t>
                          </m:r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</w:rPr>
                            <m:t>)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>Александра и  Влад решили пойти на концерт вместе с другими 8 одноклассниками.  После того, как они купили билеты в ряд с десятью свободными местами, места были  выбранный случайным образом.  Какова вероятность, что Александра и Влад не будут сидеть рядом на концерте?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>Определите средний член разложения бинома</w:t>
            </w:r>
            <m:oMath>
              <m:sSup>
                <m:sSupP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Theme="minorEastAsia"/>
                      <w:sz w:val="28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ascii="Cambria Math" w:hAnsi="Cambria Math" w:eastAsiaTheme="minorEastAsia"/>
                                  <w:sz w:val="28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eastAsiaTheme="minorEastAsia"/>
                                  <w:sz w:val="28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m:rPr/>
                                    <w:rPr>
                                      <w:rFonts w:ascii="Cambria Math" w:hAnsi="Cambria Math" w:eastAsiaTheme="minorEastAsia"/>
                                      <w:sz w:val="28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sz w:val="28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ascii="Cambria Math" w:hAnsi="Cambria Math" w:eastAsiaTheme="minorEastAsia"/>
                                      <w:sz w:val="28"/>
                                    </w:rPr>
                                    <m:t>x−1</m:t>
                                  </m:r>
                                  <m:ctrlPr>
                                    <w:rPr>
                                      <w:rFonts w:ascii="Cambria Math" w:hAnsi="Cambria Math" w:eastAsiaTheme="minorEastAsia"/>
                                      <w:i/>
                                      <w:sz w:val="28"/>
                                    </w:rPr>
                                  </m:ctrlPr>
                                </m:sup>
                              </m:sSup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</w:rPr>
                  </m:ctrlPr>
                </m:sup>
              </m:sSup>
            </m:oMath>
            <w:r>
              <w:rPr>
                <w:rFonts w:eastAsiaTheme="minorEastAsia"/>
                <w:sz w:val="28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если сумма биномиальных коэффициентов последних трёх членов равна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22</m:t>
              </m:r>
            </m:oMath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B16A1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00CA3"/>
    <w:rsid w:val="00A76D57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4BB053E3"/>
    <w:rsid w:val="56395B69"/>
    <w:rsid w:val="62F95F66"/>
    <w:rsid w:val="6D201E7B"/>
    <w:rsid w:val="6FE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563</Words>
  <Characters>3215</Characters>
  <Lines>26</Lines>
  <Paragraphs>7</Paragraphs>
  <TotalTime>20</TotalTime>
  <ScaleCrop>false</ScaleCrop>
  <LinksUpToDate>false</LinksUpToDate>
  <CharactersWithSpaces>3771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2024-03-10T07:22:58Z</dcterms:modified>
  <dc:subject>Решаем варианты по математике, №2.  Сборник задач по математике.</dc:subject>
  <dc:title>Улыбаемся и пашем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9301048760E84D6EB569F02CC6C493C1_13</vt:lpwstr>
  </property>
</Properties>
</file>