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206A4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Roboto-Regular" w:cs="Times New Roman"/>
          <w:i w:val="0"/>
          <w:iCs w:val="0"/>
          <w:caps w:val="0"/>
          <w:color w:val="2D2F32"/>
          <w:spacing w:val="0"/>
          <w:sz w:val="28"/>
          <w:szCs w:val="28"/>
          <w:shd w:val="clear" w:fill="FFFFFF"/>
        </w:rPr>
        <w:t>Муниципальное бюджетное дошкольное образовательное учреждение детский сад комбинированного вида №11 "Родничок" города Тихорецка муниципального образования Тихорецкий район</w:t>
      </w:r>
    </w:p>
    <w:p w14:paraId="2EE789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B34BC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E1E7A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5C25A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20D9F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55AD9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1F6834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4DD98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C04674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A91F9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C379EA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40975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90B16A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E779E64">
      <w:pPr>
        <w:spacing w:after="0" w:line="240" w:lineRule="auto"/>
        <w:ind w:firstLine="708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из опыта работы по теме:</w:t>
      </w:r>
    </w:p>
    <w:p w14:paraId="26A0A31A">
      <w:pPr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</w:rPr>
        <w:t>Опыты с предметами как средство создания автодидактичной среды в группе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»</w:t>
      </w:r>
    </w:p>
    <w:p w14:paraId="1676AC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96630B8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1334AE34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1956F672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51BE24DC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151C2645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232A7F3C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5C8F9BF1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70C38E8E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403DF26A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45914035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4C051741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0E8BBAD6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22024E38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44100F16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79123BBE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0226A150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</w:p>
    <w:p w14:paraId="58F367A9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 xml:space="preserve">Марьенкова Ирина Ивановна, </w:t>
      </w:r>
    </w:p>
    <w:p w14:paraId="72BD3816">
      <w:pPr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 МБДОУ № 11 «Родничок» г.Тихорецка</w:t>
      </w:r>
    </w:p>
    <w:bookmarkEnd w:id="0"/>
    <w:p w14:paraId="7544F1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0FBB6A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4858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A8B9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E6C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D4F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Автодидактичность</w:t>
      </w:r>
      <w:r>
        <w:rPr>
          <w:rFonts w:ascii="Times New Roman" w:hAnsi="Times New Roman" w:cs="Times New Roman"/>
          <w:sz w:val="28"/>
          <w:szCs w:val="28"/>
        </w:rPr>
        <w:t xml:space="preserve"> – это такое свойство среды, которое позволяет ребёнку самообучаться, без взрослого рядом. Я об этом узнала, когда изучила книгу Ю.В. Илюхиной «Говорящий дом». В книге она рассказывает, что автодидактичность важна во всех центрах деятельности детей. Очень важно сделать так, чтобы у ребёнка получилось его собственное исследование хотя бы раз, и тогда этот цикл запустится: успех родит мотивацию, мотивация даст успех.</w:t>
      </w:r>
    </w:p>
    <w:p w14:paraId="66EFDAD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8C9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создать автодидактичную среду?   На примере центра экспериментов.</w:t>
      </w:r>
    </w:p>
    <w:p w14:paraId="30BF0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Прочитать программу и знать список достижений ребёнка в его возрасте.</w:t>
      </w:r>
    </w:p>
    <w:p w14:paraId="781CD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Найти 5-6 подходящих опытов и экспериментов, позволяющих достичь этих задач и не представляющих сложностей для детей при их проведении.</w:t>
      </w:r>
    </w:p>
    <w:p w14:paraId="2620B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Составить по этим опытам иллюстрированные картинки-подсказки, позволяющие детям не только понять последовательность действий опыта, но и самостоятельно отобрать нужное оборудование. </w:t>
      </w:r>
    </w:p>
    <w:p w14:paraId="71B71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карточки фиксации опыта, очень важно иметь возможность публиковать результаты своей деятельности.</w:t>
      </w:r>
    </w:p>
    <w:p w14:paraId="68D87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>
        <w:rPr>
          <w:rFonts w:ascii="Times New Roman" w:hAnsi="Times New Roman" w:cs="Times New Roman"/>
          <w:sz w:val="28"/>
          <w:szCs w:val="28"/>
        </w:rPr>
        <w:t>Сформируй кейс опыта – эксперимента.</w:t>
      </w:r>
    </w:p>
    <w:p w14:paraId="3C478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Ребенок- это маленький исследователь. Наблюдая за детьми в группе, я поняла, что им очень интересно экспериментировать, проводить разные исследования, находить ответы на поставленные вопросы, рассказывая о своих открытиях родителям. В процессе опытно – экспериментальной деятельности дети проявляют наибольшую активность экспериментируя с различными предметами. Поэтому я и решила собрать кейс «Опыты с предметами». В к</w:t>
      </w:r>
      <w:r>
        <w:rPr>
          <w:rStyle w:val="5"/>
          <w:rFonts w:ascii="Times New Roman" w:hAnsi="Times New Roman" w:cs="Times New Roman"/>
          <w:sz w:val="28"/>
          <w:szCs w:val="28"/>
        </w:rPr>
        <w:t xml:space="preserve">артотеку входит </w:t>
      </w:r>
      <w:r>
        <w:rPr>
          <w:rFonts w:ascii="Times New Roman" w:hAnsi="Times New Roman" w:cs="Times New Roman"/>
          <w:color w:val="111111"/>
          <w:sz w:val="28"/>
          <w:szCs w:val="28"/>
        </w:rPr>
        <w:t>10 опытов: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F96296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«Чудесные спички»,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«Электрические заряды», </w:t>
      </w:r>
    </w:p>
    <w:p w14:paraId="5E90F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«Загадочная бумага»,        «Цветы лотоса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3475B3C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«Радуга в стакане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»,            «Тонет – не тонет», </w:t>
      </w:r>
    </w:p>
    <w:p w14:paraId="7C45A22C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«Танцующая фольга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»,         </w:t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8644255</wp:posOffset>
            </wp:positionH>
            <wp:positionV relativeFrom="margin">
              <wp:posOffset>1905</wp:posOffset>
            </wp:positionV>
            <wp:extent cx="1596390" cy="2546985"/>
            <wp:effectExtent l="0" t="0" r="3810" b="5715"/>
            <wp:wrapSquare wrapText="bothSides"/>
            <wp:docPr id="1" name="Рисунок 1" descr="Микроскоп | Шарарам вики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икроскоп | Шарарам вики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5" t="11111" r="25967" b="10606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54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«Всё увидим, всё узнаем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», </w:t>
      </w:r>
    </w:p>
    <w:p w14:paraId="57A7C0ED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«Дружба красок»,                «Можно ли склеить бумагу водой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».</w:t>
      </w:r>
    </w:p>
    <w:p w14:paraId="37AF961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Каждый опыт представлен на отдельном заламинированом листе, где в картинках подробно составлена схема проведения опыта. Имеется методическая брошюра для педагогов. В удобном контейнере собраны все необходимые предметы и материалы для проведения опытов и экспериментов: шишки, орехи, ракушки, лупа, прищепки, воздушные шары, пластиковые стаканчики, тарелочка, цветная бумага, фольга, резиновые игрушки и т.д.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Все материалы, которые находятся в контейнере, абсолютно безопасны для здоровья детей.   </w:t>
      </w:r>
    </w:p>
    <w:p w14:paraId="10A23BB3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9F1B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Цель кейса: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и обобщить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о свойствах различных предметов. </w:t>
      </w:r>
    </w:p>
    <w:p w14:paraId="269475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расширять знания об </w:t>
      </w:r>
      <w:r>
        <w:rPr>
          <w:rFonts w:ascii="Times New Roman" w:hAnsi="Times New Roman" w:cs="Times New Roman"/>
          <w:sz w:val="28"/>
          <w:szCs w:val="28"/>
        </w:rPr>
        <w:t>окружающем мире неживой природы, активизировать мыслительные процессы, развивать умения делать самостоятельные умозаключения по результатам обследования, развивать мелкую моторику и тактильно-чувствительность, обогащать память ребёнка. Воспитывать нравственные и духовные качества ребёнка во время его общения с природой.</w:t>
      </w:r>
    </w:p>
    <w:p w14:paraId="44895DA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Проводя опыты с предметами, дети узнают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что такое капиллярность, как волокна дерева впитывают влагу, как намокает бумага, как дружат краски и получаются новые цвета, </w:t>
      </w:r>
      <w:r>
        <w:rPr>
          <w:rFonts w:ascii="Times New Roman" w:hAnsi="Times New Roman" w:cs="Times New Roman"/>
          <w:sz w:val="28"/>
          <w:szCs w:val="28"/>
        </w:rPr>
        <w:t xml:space="preserve">распределяют предметы по признаку «тонет – не тонет». </w:t>
      </w:r>
      <w:r>
        <w:rPr>
          <w:rFonts w:ascii="Times New Roman" w:hAnsi="Times New Roman" w:eastAsia="Times New Roman" w:cs="Times New Roman"/>
          <w:color w:val="231F20"/>
          <w:sz w:val="28"/>
          <w:szCs w:val="28"/>
          <w:lang w:eastAsia="ru-RU"/>
        </w:rPr>
        <w:t>Узнают, что вода обладает склеивающим действием, объяснить детям, что все предметы имеют определенный электрический заряд - полоски фольги начнут «танцевать», это они притягивают друг к другу положительные и отрицательные электрические заряды.</w:t>
      </w:r>
    </w:p>
    <w:p w14:paraId="26D9A90C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AFB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создания автодидактичной среды</w:t>
      </w:r>
    </w:p>
    <w:p w14:paraId="5EBCF237">
      <w:pPr>
        <w:pStyle w:val="4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полное соответствие фотографий оборудования на карточке – подсказке и реального оборудования в центре. К примеру, если на фото сфотографирована розовая губка, то в центре не должна быть голубая; если на карточке – подсказке есть фломастер, то за ним не нужно идти в центр творчества. Зачем такая принципиальность? Ответ: на первых порах ребёнку будет не просто от начала и до конца самостоятельно прожить весь цикл деятельности. Учитывая несформированные ещё процессы саморегуляции и быструю переключаемость на более яркий эмоциональный раздражитель, очень велик риск, что ребёнок, отправляясь на поиски нужного ему оборудования, переключится на более привлекательную деятельность.</w:t>
      </w:r>
    </w:p>
    <w:p w14:paraId="72863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Поэтому дам совет: поначалу дать все необходимое в руки, показать, как это работает, буквально провести ребенка к первой ситуации успеха. У него сформируется то, о чём говорят многие авторы: доверие к себе, вера в себя.</w:t>
      </w:r>
    </w:p>
    <w:p w14:paraId="66F41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всё получилось, нужно, чтобы ребенок получил первый позитивный опыт, и не сорвался из-за того, что какой-то взрослый не захотел фотографировать свое оборудование, а взял фото из интернета.</w:t>
      </w:r>
    </w:p>
    <w:p w14:paraId="595B9D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3DA34">
      <w:pPr>
        <w:pStyle w:val="4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к карточкам-подсказкам. Нужно проследить, чтобы все пошаговые алгоритмы были логичными и очень подробными. Если ты пропустишь какое-либо действие, которое тебе кажется очевидным, а для ребенка таковым не будет, опять же есть большой риск, что результат не будет оптимальным. </w:t>
      </w:r>
    </w:p>
    <w:p w14:paraId="137ADFA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2ABD2">
      <w:pPr>
        <w:pStyle w:val="4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– фиксации должна обязательно содержать: имя автора опыта и собственно результат исследования. Можно создавать карточки «два в одном», в котором есть сразу и алгоритмы, и места для фиксации имени автора. Их можно ламинировать и тогда они прослужат много раз. </w:t>
      </w:r>
    </w:p>
    <w:p w14:paraId="09C6DC28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31D05CF">
      <w:pPr>
        <w:pStyle w:val="4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кейс: для этого возьмём любой контейнер и сложим туда всё, что нужно для проведения исследования, включая все карточки – подсказки и предметы – партнёры. Предмет – партнёр – это предмет, который не является основным, но без которого невозможно осуществить действие в полном объёме. Например, чтобы подписать карточку, нужен фломастер. Фломастер – предмет – партнёр. О предметах – партнёрах часто забывают и это значительно снижает качество деятельности. Не забудете подписать кейсы. </w:t>
      </w:r>
    </w:p>
    <w:p w14:paraId="32F88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EB1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мобильны и не требуют инструкции проводника воспитателя.</w:t>
      </w:r>
    </w:p>
    <w:p w14:paraId="01646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60680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организации детского экспериментирования: </w:t>
      </w:r>
    </w:p>
    <w:p w14:paraId="34157FC5">
      <w:pPr>
        <w:pStyle w:val="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развивается познавательная активность, появляется интерес к поисково – исследовательской деятельности.</w:t>
      </w:r>
    </w:p>
    <w:p w14:paraId="5637299F">
      <w:pPr>
        <w:pStyle w:val="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Расширяется кругозор, в частности обогащаются знания о живой природе, о взаимосвязях, происходящих в ней; об объектах неживой природы (воде, воздухе, солнце и т.д.) и их свойствах; о свойствах различных материалов (резине, железе, бумаге и др.), о применении их человеком в своей деятельности.</w:t>
      </w:r>
    </w:p>
    <w:p w14:paraId="0CA78B4A">
      <w:pPr>
        <w:pStyle w:val="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навыки планирования своей деятельности, умения выдвигать гипотезы и подтверждать предположения, делать выводы.</w:t>
      </w:r>
    </w:p>
    <w:p w14:paraId="5C74658B">
      <w:pPr>
        <w:pStyle w:val="4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качества личности: самостоятельность, инициативность, креативность, познавательная активность и целеустремлённость.</w:t>
      </w:r>
    </w:p>
    <w:p w14:paraId="291F8D99">
      <w:pPr>
        <w:spacing w:after="0" w:line="360" w:lineRule="auto"/>
        <w:jc w:val="both"/>
        <w:rPr>
          <w:sz w:val="28"/>
          <w:szCs w:val="28"/>
        </w:rPr>
      </w:pPr>
    </w:p>
    <w:p w14:paraId="1C8BB989">
      <w:pPr>
        <w:spacing w:after="0" w:line="360" w:lineRule="auto"/>
        <w:jc w:val="both"/>
        <w:rPr>
          <w:sz w:val="28"/>
          <w:szCs w:val="28"/>
        </w:rPr>
      </w:pPr>
    </w:p>
    <w:p w14:paraId="658EF6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Robo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C7327"/>
    <w:multiLevelType w:val="multilevel"/>
    <w:tmpl w:val="108C73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6E6989"/>
    <w:multiLevelType w:val="multilevel"/>
    <w:tmpl w:val="356E6989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24334B"/>
    <w:rsid w:val="00010687"/>
    <w:rsid w:val="00022FAB"/>
    <w:rsid w:val="00074162"/>
    <w:rsid w:val="00085127"/>
    <w:rsid w:val="0017191A"/>
    <w:rsid w:val="001F6867"/>
    <w:rsid w:val="00225103"/>
    <w:rsid w:val="002406CC"/>
    <w:rsid w:val="0024334B"/>
    <w:rsid w:val="002617E3"/>
    <w:rsid w:val="002A1E21"/>
    <w:rsid w:val="002B4228"/>
    <w:rsid w:val="003829F3"/>
    <w:rsid w:val="00471790"/>
    <w:rsid w:val="00481B6B"/>
    <w:rsid w:val="004E7D60"/>
    <w:rsid w:val="00776935"/>
    <w:rsid w:val="008E2AFC"/>
    <w:rsid w:val="008E2E7B"/>
    <w:rsid w:val="00986745"/>
    <w:rsid w:val="009B0D6A"/>
    <w:rsid w:val="00A13DFB"/>
    <w:rsid w:val="00A85611"/>
    <w:rsid w:val="00BB09F9"/>
    <w:rsid w:val="00D10F6A"/>
    <w:rsid w:val="00D47A9E"/>
    <w:rsid w:val="00EB0FC0"/>
    <w:rsid w:val="00EB4163"/>
    <w:rsid w:val="00F3102E"/>
    <w:rsid w:val="00FC4B8F"/>
    <w:rsid w:val="00FD3F81"/>
    <w:rsid w:val="42A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964</Words>
  <Characters>5500</Characters>
  <Lines>45</Lines>
  <Paragraphs>12</Paragraphs>
  <TotalTime>464</TotalTime>
  <ScaleCrop>false</ScaleCrop>
  <LinksUpToDate>false</LinksUpToDate>
  <CharactersWithSpaces>6452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2023-01-22T16:16:00Z</dcterms:created>
  <dc:creator>Ирина</dc:creator>
  <cp:lastModifiedBy>Елена Сюсюра</cp:lastModifiedBy>
  <dcterms:modified xsi:type="dcterms:W3CDTF">2025-06-30T12:59:57Z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1DDF87A88CDC4E2D80F7C5FCBAC1A6E8_12</vt:lpwstr>
  </property>
</Properties>
</file>