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DB" w:rsidRPr="00894EDB" w:rsidRDefault="00894EDB" w:rsidP="00894EDB">
      <w:pPr>
        <w:spacing w:before="100" w:beforeAutospacing="1" w:after="100" w:afterAutospacing="1"/>
        <w:ind w:firstLine="0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r w:rsidRPr="00894EDB"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>ЭЛЕКТРИЧЕСКИЕ МАГИСТРАЛИ И ЛИНИИ</w:t>
      </w:r>
    </w:p>
    <w:p w:rsidR="00894EDB" w:rsidRPr="00894EDB" w:rsidRDefault="00894EDB" w:rsidP="00894EDB">
      <w:pPr>
        <w:spacing w:after="100" w:afterAutospacing="1"/>
        <w:ind w:firstLine="0"/>
        <w:outlineLvl w:val="1"/>
        <w:rPr>
          <w:rFonts w:ascii="Arial" w:eastAsia="Times New Roman" w:hAnsi="Arial" w:cs="Arial"/>
          <w:color w:val="646464"/>
          <w:sz w:val="36"/>
          <w:szCs w:val="36"/>
          <w:lang w:eastAsia="ru-RU"/>
        </w:rPr>
      </w:pPr>
      <w:r w:rsidRPr="00894EDB">
        <w:rPr>
          <w:rFonts w:ascii="Arial" w:eastAsia="Times New Roman" w:hAnsi="Arial" w:cs="Arial"/>
          <w:color w:val="646464"/>
          <w:sz w:val="36"/>
          <w:szCs w:val="36"/>
          <w:lang w:eastAsia="ru-RU"/>
        </w:rPr>
        <w:t>Системы передачи и распределения электроэнергии в вагонах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В пассажирских вагонах применяют двухпроводную систему передачи электрической энергии (рис. 6.1, </w:t>
      </w:r>
      <w:r w:rsidRPr="00894EDB">
        <w:rPr>
          <w:rFonts w:ascii="Arial" w:eastAsia="Times New Roman" w:hAnsi="Arial" w:cs="Arial"/>
          <w:i/>
          <w:iCs/>
          <w:color w:val="646464"/>
          <w:sz w:val="28"/>
          <w:szCs w:val="23"/>
          <w:lang w:eastAsia="ru-RU"/>
        </w:rPr>
        <w:t>а).</w:t>
      </w: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 Электрическая энергия от подвагонного генератора G и аккумуляторной батареи АБ подается к центральному распределительному устройству РУ и далее к потребителям. </w:t>
      </w:r>
      <w:proofErr w:type="gram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Для повышения надежности работы системы защита генератора и аккумуляторной батареи осуществляется как в плюсовой, так и в минусовой цепях.</w:t>
      </w:r>
      <w:proofErr w:type="gram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Кроме того, должен быть обеспечен надежный электрический контакт между отдельными участками электрической сети во избежание перегрева мест электрических соединений.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proofErr w:type="spell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Межвагонная</w:t>
      </w:r>
      <w:proofErr w:type="spell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питающая магистраль ПМ (подвагонная) выполняется однопроводной, поэтому при подаче электрической энергии от распределительного устройства по </w:t>
      </w:r>
      <w:proofErr w:type="spell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межвагонной</w:t>
      </w:r>
      <w:proofErr w:type="spell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магистрали к соседнему вагону минусовая цепь вагонной сети соединяется</w:t>
      </w:r>
    </w:p>
    <w:p w:rsidR="00894EDB" w:rsidRPr="00894EDB" w:rsidRDefault="00894EDB" w:rsidP="00894ED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Системы передачи электроэнергии на пассажирских вагон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Системы передачи электроэнергии на пассажирских вагонах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B7/tB5&#10;MQMAADoGAAAOAAAAAAAAAAAAAAAAAC4CAABkcnMvZTJvRG9jLnhtbFBLAQItABQABgAIAAAAIQBo&#10;Npdo2gAAAAMBAAAPAAAAAAAAAAAAAAAAAIs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  <w:r w:rsidRPr="00894ED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01962" cy="2380891"/>
            <wp:effectExtent l="0" t="0" r="0" b="635"/>
            <wp:docPr id="2" name="Рисунок 2" descr="D:\КЖК 2020-2021\ЛЕКЦИИ 2020-2021\Конструкция электрооборудования вагона\13-14\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ЖК 2020-2021\ЛЕКЦИИ 2020-2021\Конструкция электрооборудования вагона\13-14\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295" cy="238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Рис. 6.1. Системы передачи электроэнергии на пассажирских вагонах: </w:t>
      </w:r>
      <w:r w:rsidRPr="00894EDB">
        <w:rPr>
          <w:rFonts w:ascii="Arial" w:eastAsia="Times New Roman" w:hAnsi="Arial" w:cs="Arial"/>
          <w:i/>
          <w:iCs/>
          <w:color w:val="646464"/>
          <w:sz w:val="28"/>
          <w:szCs w:val="23"/>
          <w:lang w:eastAsia="ru-RU"/>
        </w:rPr>
        <w:t>а</w:t>
      </w: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 — </w:t>
      </w:r>
      <w:proofErr w:type="spell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внутривагонная</w:t>
      </w:r>
      <w:proofErr w:type="spell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двухпроводная система передачи; </w:t>
      </w:r>
      <w:r w:rsidRPr="00894EDB">
        <w:rPr>
          <w:rFonts w:ascii="Arial" w:eastAsia="Times New Roman" w:hAnsi="Arial" w:cs="Arial"/>
          <w:i/>
          <w:iCs/>
          <w:color w:val="646464"/>
          <w:sz w:val="28"/>
          <w:szCs w:val="23"/>
          <w:lang w:eastAsia="ru-RU"/>
        </w:rPr>
        <w:t>б</w:t>
      </w: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 — </w:t>
      </w:r>
      <w:proofErr w:type="spell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межвагонная</w:t>
      </w:r>
      <w:proofErr w:type="spell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однопроводная магистраль напряжением 3000</w:t>
      </w:r>
      <w:proofErr w:type="gram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В</w:t>
      </w:r>
      <w:proofErr w:type="gram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с корпусом вагона.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proofErr w:type="gram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Следует отметить, что передача электроэнергии по электромагистрали в другие вагоны, кроме соседних, не допускается, так как в этих случаях ток проходит частично по рельсам и при значительном расстоянии от источника до потребителей, в других вагонах и повышенных токах утечки через изоляцию электромагистрали могут создаваться условия, вызывающие нарушения работы устройств железнодорожной автоблокировки.</w:t>
      </w:r>
      <w:proofErr w:type="gramEnd"/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lastRenderedPageBreak/>
        <w:t>Достоинством двухпроводной системы является то, что она не выходит из строя при замыкании одного из проводов на корпус вагона. Кроме того, ее применение снижает уровень радиопомех и электромагнитных полей вокруг проводников с током, так как прямой и обратный провода обычно проходят на небольшом расстоянии друг от друга и электромагнитные поля, создаваемые токами этих проводов, частично компенсируются. В вагонах с высоковольтным питанием отопления передача электроэнергии от локомотива осуществляется по однопроводной магистрали напряжением 3000</w:t>
      </w:r>
      <w:proofErr w:type="gram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В</w:t>
      </w:r>
      <w:proofErr w:type="gram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; обратным проводом служат корпус вагона и рельсы (рис. 6.1, </w:t>
      </w:r>
      <w:r w:rsidRPr="00894EDB">
        <w:rPr>
          <w:rFonts w:ascii="Arial" w:eastAsia="Times New Roman" w:hAnsi="Arial" w:cs="Arial"/>
          <w:i/>
          <w:iCs/>
          <w:color w:val="646464"/>
          <w:sz w:val="28"/>
          <w:szCs w:val="23"/>
          <w:lang w:eastAsia="ru-RU"/>
        </w:rPr>
        <w:t>б).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Разводка проводов по электронагревательным устройствам внутри вагона выполнена по двухпроводной системе. Разъединитель в отключенном положении своими заземляющими ножами замыкает («заземляет») все высоковольтные цепи (за исключением магистрали) вагона на его корпус, в результате чего обеспечивается электробезопасность для обслуживающего персонала. Однако при такой системе необходимо принимать специальные меры для осуществления надежного электрического контакта между отдельными частями корпуса вагона и предотвращения прохождения тока через роликовые буксы (применять шунты, скользящие контакты и пр.).</w:t>
      </w:r>
    </w:p>
    <w:p w:rsidR="00717E67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В поездах с централизованным электроснабжением питание электрических потребителей вагонов трехфазным переменным током от вагона-электростанции выполняют по четырехпроводной системе </w:t>
      </w:r>
      <w:proofErr w:type="gram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с</w:t>
      </w:r>
      <w:proofErr w:type="gram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заземленной </w:t>
      </w:r>
      <w:proofErr w:type="spell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нейтралью</w:t>
      </w:r>
      <w:proofErr w:type="spell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. Достоинством такой системы является возможность включить </w:t>
      </w:r>
      <w:proofErr w:type="gram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потребители</w:t>
      </w:r>
      <w:proofErr w:type="gram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как на фазное, так и на линейное напряжение генератора. Кроме того, такая система менее опасна для обслуживающего персонала, так как между токоведущими проводами и корпусом вагона действует фазное, а не линейное напряжение.</w:t>
      </w:r>
    </w:p>
    <w:p w:rsid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b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b/>
          <w:color w:val="646464"/>
          <w:sz w:val="28"/>
          <w:szCs w:val="23"/>
          <w:lang w:eastAsia="ru-RU"/>
        </w:rPr>
        <w:t>Электрическая сеть как часть электроэнергетической системы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Под электроэнергетической, или электрической системой, обычно понимают электрическую часть энергетической системы. При этом под энергетической системой понимают совокупность всех звеньев цепочки получения, преобразования, распределения и использования всех видов энергии. Таким образом, энергетическая система состоит из источников энергоресурсов, котлов, турбин, генераторов, бойлеров, линий электропередачи, трансформаторов и потребителей электрической энергии.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Электроэнергетическая система производит, преобразует, распределяет и потребляет исключительно электрическую энергию. Обеспечивает объединение электростанций между собой, которые с помощью линий </w:t>
      </w: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lastRenderedPageBreak/>
        <w:t>электропередачи связываются с потребителями электроэнергии. При этом получаются существенные технико-экономические преимущества: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- возможность увеличения единичной мощности генераторов и электростанций. Это снижает стоимость 1 кВт установленной мощности;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- значительное повышение надежности электроснабжения потребителей;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- повышение экономичности работы различных типов электростанций. При этом обеспечиваются наиболее эффективное использование мощности ГЭС и более экономичные режимы работы ТЭС;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- снижение необходимой резервной мощности на электростанциях.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Электрические сети – это элементы электроэнергетической системы, предназначенные  для передачи и распределения электрической энергии. Они состоят из линий электропередачи, подстанций, распределительных и переключательных пунктов.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b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b/>
          <w:color w:val="646464"/>
          <w:sz w:val="28"/>
          <w:szCs w:val="23"/>
          <w:lang w:eastAsia="ru-RU"/>
        </w:rPr>
        <w:t>Классификация электрических сетей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Электрические сети целесообразно классифицировать по ряду показателей, основными из которых являются: конструктивное исполнение, род тока, номинальное напряжение, назначение сети, конфигурация схемы сети.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По конструктивному исполнению различают воздушные, кабельные линии и внутренние проводки. Воздушной называется линия, выполненная неизолированными проводами, которые с помощью изоляторов подвешиваются над землей на опорах.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Кабелем называется система проводов, изолированных взаимно и от окружающей среды. Линии, выполненные кабелем, или кабельные линии, обычно прокладываются в земле. Это имеет свои преимущества – безопасность, сокращение территории, необходимой для отчуждения, но и свои недостатки – большая стоимость, затрудненность эксплуатации и устранения повреждений, сложность изготовления.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Внутренние проводки выполняются изолированными проводами, прокладываемыми на изоляторах или в трубах по стенам и потолкам зданий или внутри стен, а также специальными </w:t>
      </w:r>
      <w:proofErr w:type="spell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шинопроводами</w:t>
      </w:r>
      <w:proofErr w:type="spell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По роду тока различаются сети переменного и постоянного тока. Основные сети переменного тока имеют трехфазное исполнение.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Сети постоянного тока выполняются в настоящее время относительно редко, для сетей промышленных предприятий (например, в цехах электролиза, на алюминиевых заводах).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lastRenderedPageBreak/>
        <w:t xml:space="preserve">По напряжению электрические сети можно разделить </w:t>
      </w:r>
      <w:proofErr w:type="gram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на</w:t>
      </w:r>
      <w:proofErr w:type="gram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низковольтные (до 1000 В) и высоковольтные (выше 1000 В).</w:t>
      </w:r>
    </w:p>
    <w:p w:rsidR="00894EDB" w:rsidRPr="00894EDB" w:rsidRDefault="00894EDB" w:rsidP="00894EDB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646464"/>
          <w:sz w:val="28"/>
          <w:szCs w:val="23"/>
          <w:lang w:eastAsia="ru-RU"/>
        </w:rPr>
      </w:pPr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По назначению разделяются сети </w:t>
      </w:r>
      <w:proofErr w:type="gramStart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на</w:t>
      </w:r>
      <w:proofErr w:type="gramEnd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 xml:space="preserve"> питающие и распределительные. Питающей линией называется линия, питающая распределительный пункт или подстанцию от центра питания без распределения электроэнергии по ее длине. Распределительной линией считается линия, питающая ряд трансформаторных подстанций или вводы к электроустановкам </w:t>
      </w:r>
      <w:bookmarkStart w:id="0" w:name="_GoBack"/>
      <w:bookmarkEnd w:id="0"/>
      <w:r w:rsidRPr="00894EDB">
        <w:rPr>
          <w:rFonts w:ascii="Arial" w:eastAsia="Times New Roman" w:hAnsi="Arial" w:cs="Arial"/>
          <w:color w:val="646464"/>
          <w:sz w:val="28"/>
          <w:szCs w:val="23"/>
          <w:lang w:eastAsia="ru-RU"/>
        </w:rPr>
        <w:t>потребителей.</w:t>
      </w:r>
    </w:p>
    <w:sectPr w:rsidR="00894EDB" w:rsidRPr="00894EDB" w:rsidSect="00107CD1">
      <w:pgSz w:w="11909" w:h="16834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DB"/>
    <w:rsid w:val="000D49FB"/>
    <w:rsid w:val="00107CD1"/>
    <w:rsid w:val="00717E67"/>
    <w:rsid w:val="00894EDB"/>
    <w:rsid w:val="009810CD"/>
    <w:rsid w:val="00D3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EDB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4EDB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4ED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E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EDB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4EDB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4ED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E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2020-11-18T16:19:00Z</dcterms:created>
  <dcterms:modified xsi:type="dcterms:W3CDTF">2020-11-18T16:32:00Z</dcterms:modified>
</cp:coreProperties>
</file>