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541285A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  <w:r w:rsidR="00E054AF">
        <w:rPr>
          <w:b/>
          <w:sz w:val="24"/>
          <w:szCs w:val="24"/>
        </w:rPr>
        <w:t xml:space="preserve">Stéphanie </w:t>
      </w:r>
      <w:proofErr w:type="spellStart"/>
      <w:r w:rsidR="00E054AF">
        <w:rPr>
          <w:b/>
          <w:sz w:val="24"/>
          <w:szCs w:val="24"/>
        </w:rPr>
        <w:t>Coudurier</w:t>
      </w:r>
      <w:proofErr w:type="spellEnd"/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7E595BAD" w:rsidR="00B20923" w:rsidRPr="00633E39" w:rsidRDefault="00E054A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Les odyssées de l’espace 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6821F406" w:rsidR="00056A67" w:rsidRPr="00633E39" w:rsidRDefault="00E054A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Odyssées de l’espace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BE479C8" w14:textId="4DA8AC33" w:rsidR="00D947AE" w:rsidRDefault="00E054A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t>A</w:t>
            </w:r>
            <w:r>
              <w:t xml:space="preserve">ppréhender les enjeux actuels liés au développement de l'exploration spatiale. Quels sont les projets en cours ? Quels objectifs ont-ils ? A quels besoins </w:t>
            </w:r>
            <w:r>
              <w:t xml:space="preserve">répondent-ils ? Quels sont les enjeux </w:t>
            </w:r>
            <w:bookmarkStart w:id="0" w:name="_GoBack"/>
            <w:bookmarkEnd w:id="0"/>
            <w:r>
              <w:t>sur les plans scientifique, environnemental, économiq</w:t>
            </w:r>
            <w:r>
              <w:t>ue, politique de ces programmes ? Ce stage aura lieu au Musée de l’air et de l’espace et à la Cité des sciences.</w:t>
            </w:r>
          </w:p>
          <w:p w14:paraId="4720D4D5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5191CDCA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8097096" w14:textId="0BA78BB3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3D30E77C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82D5458" w14:textId="77777777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  <w:p w14:paraId="1E0974B6" w14:textId="77777777" w:rsidR="00D947AE" w:rsidRPr="00633E39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2BA57BD3" w:rsidR="008E7F5E" w:rsidRDefault="00E054AF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068C07A7" w:rsidR="00056A67" w:rsidRDefault="00E054AF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4D23C945" w:rsidR="00B20923" w:rsidRDefault="00E054AF" w:rsidP="001349DF">
            <w:pPr>
              <w:spacing w:after="0"/>
            </w:pPr>
            <w:r>
              <w:t>30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200F6EF2" w:rsidR="00056A67" w:rsidRDefault="00E054AF" w:rsidP="001349DF">
            <w:pPr>
              <w:spacing w:after="0"/>
            </w:pPr>
            <w:r>
              <w:t>Enseignants toutes disciplines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0FC92847" w:rsidR="00E054AF" w:rsidRPr="00633E39" w:rsidRDefault="00E054A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Décembre 2025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034ED99F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2FF5187" w:rsidR="00B2092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lastRenderedPageBreak/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162D12D9" w:rsidR="00056A67" w:rsidRDefault="00E054A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lastRenderedPageBreak/>
              <w:t>Devis à venir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E7CB" w14:textId="77777777" w:rsidR="005A2748" w:rsidRDefault="005A2748" w:rsidP="008E7F5E">
      <w:pPr>
        <w:spacing w:after="0" w:line="240" w:lineRule="auto"/>
      </w:pPr>
      <w:r>
        <w:separator/>
      </w:r>
    </w:p>
  </w:endnote>
  <w:endnote w:type="continuationSeparator" w:id="0">
    <w:p w14:paraId="48EE4504" w14:textId="77777777" w:rsidR="005A2748" w:rsidRDefault="005A2748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4151" w14:textId="77777777" w:rsidR="005A2748" w:rsidRDefault="005A2748" w:rsidP="008E7F5E">
      <w:pPr>
        <w:spacing w:after="0" w:line="240" w:lineRule="auto"/>
      </w:pPr>
      <w:r>
        <w:separator/>
      </w:r>
    </w:p>
  </w:footnote>
  <w:footnote w:type="continuationSeparator" w:id="0">
    <w:p w14:paraId="777A2D55" w14:textId="77777777" w:rsidR="005A2748" w:rsidRDefault="005A2748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5A2748"/>
    <w:rsid w:val="006C4AED"/>
    <w:rsid w:val="00742021"/>
    <w:rsid w:val="008E602D"/>
    <w:rsid w:val="008E7F5E"/>
    <w:rsid w:val="00A03061"/>
    <w:rsid w:val="00B20923"/>
    <w:rsid w:val="00B42CE2"/>
    <w:rsid w:val="00BB0184"/>
    <w:rsid w:val="00BC751B"/>
    <w:rsid w:val="00C72559"/>
    <w:rsid w:val="00D44FDB"/>
    <w:rsid w:val="00D947AE"/>
    <w:rsid w:val="00DA11BD"/>
    <w:rsid w:val="00E054AF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SCoudurier</cp:lastModifiedBy>
  <cp:revision>3</cp:revision>
  <dcterms:created xsi:type="dcterms:W3CDTF">2025-05-07T14:23:00Z</dcterms:created>
  <dcterms:modified xsi:type="dcterms:W3CDTF">2025-06-16T15:04:00Z</dcterms:modified>
</cp:coreProperties>
</file>