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178779F0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  <w:r w:rsidR="00462F5C">
        <w:rPr>
          <w:b/>
          <w:sz w:val="24"/>
          <w:szCs w:val="24"/>
        </w:rPr>
        <w:t>Stéphanie Coudurier</w:t>
      </w:r>
      <w:bookmarkStart w:id="0" w:name="_GoBack"/>
      <w:bookmarkEnd w:id="0"/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1E5D0B74" w:rsidR="00B20923" w:rsidRPr="00633E39" w:rsidRDefault="00396BE4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Masculin, féminin. Les stéréotypes à l’épreuve des arts et des sciences.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3812BAFC" w:rsidR="00056A67" w:rsidRPr="00633E39" w:rsidRDefault="00396BE4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Masculin, féminin.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BE479C8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5191CDCA" w14:textId="540C1D7D" w:rsidR="00D947AE" w:rsidRDefault="00396BE4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t xml:space="preserve">La formation : Féminin/masculin : les stéréotypes à l'épreuve des arts se déroulera pendant deux jours dans </w:t>
            </w:r>
            <w:r>
              <w:t>des structures culturelles.</w:t>
            </w:r>
            <w:r>
              <w:t xml:space="preserve"> Du sexe biologique à la construction sociale des catégories du féminin et du masculin : quels fondements scientifiques ? Réflexion sur la construction et la déconstruction des stéréotypes à travers les arts et la culture. Pistes pour travailler en partenariat avec les structures culturelles et en interdisciplinarité.</w:t>
            </w:r>
          </w:p>
          <w:p w14:paraId="18097096" w14:textId="0BA78BB3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3D30E77C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182D5458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1E0974B6" w14:textId="77777777" w:rsidR="00D947AE" w:rsidRPr="00633E39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2917C62D" w:rsidR="008E7F5E" w:rsidRDefault="00396BE4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101A75B5" w:rsidR="00056A67" w:rsidRDefault="00396BE4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5906589D" w:rsidR="00B20923" w:rsidRDefault="00396BE4" w:rsidP="001349DF">
            <w:pPr>
              <w:spacing w:after="0"/>
            </w:pPr>
            <w:r>
              <w:t>30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482AFCC8" w:rsidR="00056A67" w:rsidRDefault="00396BE4" w:rsidP="001349DF">
            <w:pPr>
              <w:spacing w:after="0"/>
            </w:pPr>
            <w:r>
              <w:t xml:space="preserve">Enseignants toutes disciplines 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53CA393" w14:textId="635441A3" w:rsidR="00B20923" w:rsidRPr="00633E39" w:rsidRDefault="00396BE4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Décembre 2025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034ED99F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359DD92F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6DF5FCB9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515A3CDC" w14:textId="42B36A38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02FF5187" w:rsidR="00B2092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0B0E071A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lastRenderedPageBreak/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7C35A6A3" w:rsidR="00056A67" w:rsidRDefault="00396BE4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lastRenderedPageBreak/>
              <w:t>Devis à venir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2E7CB" w14:textId="77777777" w:rsidR="005A2748" w:rsidRDefault="005A2748" w:rsidP="008E7F5E">
      <w:pPr>
        <w:spacing w:after="0" w:line="240" w:lineRule="auto"/>
      </w:pPr>
      <w:r>
        <w:separator/>
      </w:r>
    </w:p>
  </w:endnote>
  <w:endnote w:type="continuationSeparator" w:id="0">
    <w:p w14:paraId="48EE4504" w14:textId="77777777" w:rsidR="005A2748" w:rsidRDefault="005A2748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4151" w14:textId="77777777" w:rsidR="005A2748" w:rsidRDefault="005A2748" w:rsidP="008E7F5E">
      <w:pPr>
        <w:spacing w:after="0" w:line="240" w:lineRule="auto"/>
      </w:pPr>
      <w:r>
        <w:separator/>
      </w:r>
    </w:p>
  </w:footnote>
  <w:footnote w:type="continuationSeparator" w:id="0">
    <w:p w14:paraId="777A2D55" w14:textId="77777777" w:rsidR="005A2748" w:rsidRDefault="005A2748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B5910"/>
    <w:rsid w:val="00396BE4"/>
    <w:rsid w:val="00462F5C"/>
    <w:rsid w:val="005A2748"/>
    <w:rsid w:val="006C4AED"/>
    <w:rsid w:val="00742021"/>
    <w:rsid w:val="008E602D"/>
    <w:rsid w:val="008E7F5E"/>
    <w:rsid w:val="00A03061"/>
    <w:rsid w:val="00B20923"/>
    <w:rsid w:val="00B42CE2"/>
    <w:rsid w:val="00BB0184"/>
    <w:rsid w:val="00BC751B"/>
    <w:rsid w:val="00C72559"/>
    <w:rsid w:val="00D44FDB"/>
    <w:rsid w:val="00D947AE"/>
    <w:rsid w:val="00DA11BD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SCoudurier</cp:lastModifiedBy>
  <cp:revision>4</cp:revision>
  <dcterms:created xsi:type="dcterms:W3CDTF">2025-05-07T14:23:00Z</dcterms:created>
  <dcterms:modified xsi:type="dcterms:W3CDTF">2025-06-16T15:14:00Z</dcterms:modified>
</cp:coreProperties>
</file>